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329D" w14:textId="77777777" w:rsidR="00392BA5" w:rsidRPr="001A78DE" w:rsidRDefault="00392BA5" w:rsidP="00392BA5">
      <w:pPr>
        <w:spacing w:after="0" w:line="290" w:lineRule="exact"/>
        <w:jc w:val="both"/>
        <w:rPr>
          <w:rFonts w:cs="Arial"/>
          <w:sz w:val="24"/>
          <w:szCs w:val="24"/>
        </w:rPr>
      </w:pPr>
    </w:p>
    <w:p w14:paraId="7DD36781" w14:textId="77777777" w:rsidR="00392BA5" w:rsidRPr="001A78DE" w:rsidRDefault="00392BA5" w:rsidP="00392BA5">
      <w:pPr>
        <w:spacing w:after="0" w:line="290" w:lineRule="exact"/>
        <w:jc w:val="both"/>
        <w:rPr>
          <w:rFonts w:cs="Arial"/>
          <w:sz w:val="24"/>
          <w:szCs w:val="24"/>
        </w:rPr>
      </w:pPr>
    </w:p>
    <w:p w14:paraId="3236C217" w14:textId="77777777" w:rsidR="00392BA5" w:rsidRPr="001A78DE" w:rsidRDefault="00392BA5" w:rsidP="00392BA5">
      <w:pPr>
        <w:spacing w:after="0" w:line="290" w:lineRule="exact"/>
        <w:jc w:val="both"/>
        <w:rPr>
          <w:rFonts w:cs="Arial"/>
          <w:sz w:val="24"/>
          <w:szCs w:val="24"/>
        </w:rPr>
      </w:pPr>
    </w:p>
    <w:p w14:paraId="79C0BA81" w14:textId="77777777" w:rsidR="00392BA5" w:rsidRPr="001A78DE" w:rsidRDefault="00392BA5" w:rsidP="00392BA5">
      <w:pPr>
        <w:spacing w:after="0" w:line="290" w:lineRule="exact"/>
        <w:jc w:val="both"/>
        <w:rPr>
          <w:rFonts w:cs="Arial"/>
          <w:sz w:val="24"/>
          <w:szCs w:val="24"/>
        </w:rPr>
      </w:pPr>
    </w:p>
    <w:p w14:paraId="71BFD202" w14:textId="77777777" w:rsidR="00392BA5" w:rsidRDefault="00392BA5" w:rsidP="00392BA5">
      <w:pPr>
        <w:spacing w:after="0" w:line="290" w:lineRule="exact"/>
        <w:jc w:val="both"/>
        <w:rPr>
          <w:rFonts w:asciiTheme="majorHAnsi" w:hAnsiTheme="majorHAnsi" w:cs="Arial"/>
          <w:sz w:val="28"/>
          <w:szCs w:val="28"/>
        </w:rPr>
      </w:pPr>
      <w:r>
        <w:rPr>
          <w:rFonts w:asciiTheme="majorHAnsi" w:hAnsiTheme="majorHAnsi" w:cs="Arial"/>
          <w:sz w:val="28"/>
          <w:szCs w:val="28"/>
        </w:rPr>
        <w:t>Dagsorden til møde i Styregruppen for Lærings- og Kvalitetsteams den 5. maj kl. 10-11.30</w:t>
      </w:r>
    </w:p>
    <w:p w14:paraId="66E88D56" w14:textId="77777777" w:rsidR="00392BA5" w:rsidRPr="00BC0A55" w:rsidRDefault="00392BA5" w:rsidP="00392BA5">
      <w:pPr>
        <w:spacing w:after="0" w:line="290" w:lineRule="exact"/>
        <w:jc w:val="both"/>
        <w:rPr>
          <w:rFonts w:cstheme="minorHAnsi"/>
          <w:sz w:val="24"/>
          <w:szCs w:val="24"/>
        </w:rPr>
      </w:pPr>
    </w:p>
    <w:p w14:paraId="02830AC4" w14:textId="77777777" w:rsidR="00392BA5" w:rsidRPr="00BC0A55" w:rsidRDefault="00392BA5" w:rsidP="00392BA5">
      <w:pPr>
        <w:spacing w:after="0" w:line="290" w:lineRule="exact"/>
        <w:jc w:val="both"/>
        <w:rPr>
          <w:rFonts w:cstheme="minorHAnsi"/>
          <w:sz w:val="24"/>
          <w:szCs w:val="24"/>
        </w:rPr>
      </w:pPr>
      <w:r w:rsidRPr="00BC0A55">
        <w:rPr>
          <w:rFonts w:cstheme="minorHAnsi"/>
          <w:sz w:val="24"/>
          <w:szCs w:val="24"/>
        </w:rPr>
        <w:t>Opkaldsnummer: 1204.dr@rooms.vconf.dk</w:t>
      </w:r>
    </w:p>
    <w:p w14:paraId="7840B19B" w14:textId="77777777" w:rsidR="00392BA5" w:rsidRPr="00BC0A55" w:rsidRDefault="00392BA5" w:rsidP="00392BA5">
      <w:pPr>
        <w:spacing w:after="0" w:line="290" w:lineRule="exact"/>
        <w:jc w:val="both"/>
        <w:rPr>
          <w:rFonts w:cstheme="minorHAnsi"/>
          <w:sz w:val="24"/>
          <w:szCs w:val="24"/>
        </w:rPr>
      </w:pPr>
    </w:p>
    <w:p w14:paraId="64EA6E30" w14:textId="77777777" w:rsidR="00392BA5" w:rsidRPr="001A78DE" w:rsidRDefault="00392BA5" w:rsidP="00392BA5">
      <w:pPr>
        <w:spacing w:after="0" w:line="290" w:lineRule="exact"/>
        <w:jc w:val="both"/>
        <w:rPr>
          <w:rFonts w:cs="Arial"/>
          <w:sz w:val="28"/>
          <w:szCs w:val="28"/>
        </w:rPr>
      </w:pPr>
    </w:p>
    <w:p w14:paraId="109200FB" w14:textId="77777777" w:rsidR="00392BA5" w:rsidRPr="00BC0A55" w:rsidRDefault="00392BA5" w:rsidP="00392BA5">
      <w:pPr>
        <w:pStyle w:val="Listeafsnit"/>
        <w:numPr>
          <w:ilvl w:val="0"/>
          <w:numId w:val="6"/>
        </w:numPr>
        <w:spacing w:after="0" w:line="290" w:lineRule="exact"/>
        <w:jc w:val="both"/>
        <w:rPr>
          <w:rFonts w:cs="Arial"/>
          <w:sz w:val="24"/>
          <w:szCs w:val="24"/>
        </w:rPr>
      </w:pPr>
      <w:r w:rsidRPr="00BC0A55">
        <w:rPr>
          <w:rFonts w:cs="Arial"/>
          <w:b/>
          <w:bCs/>
          <w:sz w:val="24"/>
          <w:szCs w:val="24"/>
        </w:rPr>
        <w:t xml:space="preserve">Drøftelse og godkendelse af LKT Tvang </w:t>
      </w:r>
      <w:r>
        <w:rPr>
          <w:rFonts w:cs="Arial"/>
          <w:b/>
          <w:bCs/>
          <w:sz w:val="24"/>
          <w:szCs w:val="24"/>
        </w:rPr>
        <w:t>(</w:t>
      </w:r>
      <w:r w:rsidRPr="00265980">
        <w:rPr>
          <w:rFonts w:cs="Arial"/>
          <w:b/>
          <w:bCs/>
          <w:sz w:val="24"/>
          <w:szCs w:val="24"/>
        </w:rPr>
        <w:t>Lægefaglig direktør Tina Gram Larsen, formand for ekspertgruppen deltage</w:t>
      </w:r>
      <w:r>
        <w:rPr>
          <w:rFonts w:cs="Arial"/>
          <w:b/>
          <w:bCs/>
          <w:sz w:val="24"/>
          <w:szCs w:val="24"/>
        </w:rPr>
        <w:t>r</w:t>
      </w:r>
      <w:r w:rsidRPr="00265980">
        <w:rPr>
          <w:rFonts w:cs="Arial"/>
          <w:b/>
          <w:bCs/>
          <w:sz w:val="24"/>
          <w:szCs w:val="24"/>
        </w:rPr>
        <w:t xml:space="preserve"> under punktet</w:t>
      </w:r>
      <w:r>
        <w:rPr>
          <w:rFonts w:cs="Arial"/>
          <w:b/>
          <w:bCs/>
          <w:sz w:val="24"/>
          <w:szCs w:val="24"/>
        </w:rPr>
        <w:t>)</w:t>
      </w:r>
    </w:p>
    <w:p w14:paraId="4C3C52FB" w14:textId="77777777" w:rsidR="00392BA5" w:rsidRPr="00BC0A55" w:rsidRDefault="00392BA5" w:rsidP="00392BA5">
      <w:pPr>
        <w:spacing w:after="0" w:line="290" w:lineRule="exact"/>
        <w:jc w:val="both"/>
        <w:rPr>
          <w:rFonts w:cs="Arial"/>
          <w:sz w:val="24"/>
          <w:szCs w:val="24"/>
        </w:rPr>
      </w:pPr>
    </w:p>
    <w:p w14:paraId="4148510F" w14:textId="77777777" w:rsidR="00392BA5" w:rsidRPr="00BC0A55" w:rsidRDefault="00392BA5" w:rsidP="00392BA5">
      <w:pPr>
        <w:spacing w:after="0" w:line="290" w:lineRule="exact"/>
        <w:ind w:left="709"/>
        <w:jc w:val="both"/>
        <w:rPr>
          <w:rFonts w:cs="Arial"/>
          <w:i/>
          <w:iCs/>
          <w:sz w:val="24"/>
          <w:szCs w:val="24"/>
        </w:rPr>
      </w:pPr>
      <w:r w:rsidRPr="00BC0A55">
        <w:rPr>
          <w:rFonts w:cs="Arial"/>
          <w:i/>
          <w:iCs/>
          <w:sz w:val="24"/>
          <w:szCs w:val="24"/>
        </w:rPr>
        <w:t xml:space="preserve">Indstilling </w:t>
      </w:r>
    </w:p>
    <w:p w14:paraId="0E5A792E" w14:textId="77777777" w:rsidR="00392BA5" w:rsidRPr="00BC0A55" w:rsidRDefault="00392BA5" w:rsidP="00392BA5">
      <w:pPr>
        <w:pStyle w:val="Listeafsnit"/>
        <w:numPr>
          <w:ilvl w:val="0"/>
          <w:numId w:val="7"/>
        </w:numPr>
        <w:spacing w:after="0" w:line="290" w:lineRule="exact"/>
        <w:jc w:val="both"/>
        <w:rPr>
          <w:rFonts w:cs="Arial"/>
          <w:sz w:val="24"/>
          <w:szCs w:val="24"/>
        </w:rPr>
      </w:pPr>
      <w:r w:rsidRPr="00BC0A55">
        <w:rPr>
          <w:rFonts w:cs="Arial"/>
          <w:i/>
          <w:iCs/>
          <w:sz w:val="24"/>
          <w:szCs w:val="24"/>
        </w:rPr>
        <w:t xml:space="preserve">at </w:t>
      </w:r>
      <w:r w:rsidRPr="00BC0A55">
        <w:rPr>
          <w:rFonts w:cs="Arial"/>
          <w:sz w:val="24"/>
          <w:szCs w:val="24"/>
        </w:rPr>
        <w:t>Styregruppen godkender projektbeskrivelsen for LKT Tvang</w:t>
      </w:r>
    </w:p>
    <w:p w14:paraId="3FE78D30" w14:textId="77777777" w:rsidR="00392BA5" w:rsidRPr="00BC0A55" w:rsidRDefault="00392BA5" w:rsidP="00392BA5">
      <w:pPr>
        <w:spacing w:after="0" w:line="290" w:lineRule="exact"/>
        <w:ind w:left="709"/>
        <w:jc w:val="both"/>
        <w:rPr>
          <w:rFonts w:cs="Arial"/>
          <w:sz w:val="24"/>
          <w:szCs w:val="24"/>
        </w:rPr>
      </w:pPr>
    </w:p>
    <w:p w14:paraId="31203C1C" w14:textId="77777777" w:rsidR="00392BA5" w:rsidRPr="00BC0A55" w:rsidRDefault="00392BA5" w:rsidP="00392BA5">
      <w:pPr>
        <w:spacing w:after="0" w:line="290" w:lineRule="exact"/>
        <w:ind w:left="709"/>
        <w:jc w:val="both"/>
        <w:rPr>
          <w:rFonts w:cs="Arial"/>
          <w:i/>
          <w:iCs/>
          <w:sz w:val="24"/>
          <w:szCs w:val="24"/>
        </w:rPr>
      </w:pPr>
      <w:r w:rsidRPr="00BC0A55">
        <w:rPr>
          <w:rFonts w:cs="Arial"/>
          <w:i/>
          <w:iCs/>
          <w:sz w:val="24"/>
          <w:szCs w:val="24"/>
        </w:rPr>
        <w:t>Sagsfremstilling</w:t>
      </w:r>
    </w:p>
    <w:p w14:paraId="3CAED790"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På mødet den 21. oktober 2020 præsenterede lægefaglig direktør Tina Gram Larsen (formand for ekspertgruppen LKT Tvang) gruppens arbejde med at afgrænse målgruppen og styrke det tværsektorielle samarbejde. Styregruppen var tilfreds og besluttede</w:t>
      </w:r>
      <w:r>
        <w:rPr>
          <w:rFonts w:cs="Arial"/>
          <w:sz w:val="24"/>
          <w:szCs w:val="24"/>
        </w:rPr>
        <w:t>,</w:t>
      </w:r>
      <w:r w:rsidRPr="00BC0A55">
        <w:rPr>
          <w:rFonts w:cs="Arial"/>
          <w:sz w:val="24"/>
          <w:szCs w:val="24"/>
        </w:rPr>
        <w:t xml:space="preserve"> at ekspertgruppen kunne arbejde videre hermed. Samtidig anerkendte styregruppen, at LKT Tvang er et vigtigt område med nationalt politisk fokus, og at det fortsat kunne køre videre som et LKT. Det blev besluttet, at Region Nordjylland som lead-region skulle gå i dialog med Region Hovedstaden og KL i forhold til den videre proces – og særligt sikre et tværsektorielt setup, der kunne skabe ejerskab hos kommunerne.</w:t>
      </w:r>
    </w:p>
    <w:p w14:paraId="1A907D8A" w14:textId="77777777" w:rsidR="00392BA5" w:rsidRPr="00BC0A55" w:rsidRDefault="00392BA5" w:rsidP="00392BA5">
      <w:pPr>
        <w:spacing w:after="0" w:line="290" w:lineRule="exact"/>
        <w:ind w:left="709"/>
        <w:jc w:val="both"/>
        <w:rPr>
          <w:rFonts w:cs="Arial"/>
          <w:sz w:val="24"/>
          <w:szCs w:val="24"/>
        </w:rPr>
      </w:pPr>
    </w:p>
    <w:p w14:paraId="342CE2E3"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I den efterfølgende revision af projektbeskrivelsen for LKT Tvang har der været løbende dialog med både KL og Region Hovedstaden – og repræsentanter herfra har deltaget i ekspertgruppens møder samt undergrupper. Efterfølgende har projektbeskrivelsen været i fornyet høring hos KL, PLO, SIND, Bedre Psykiatri, regionerne, den nationale tovholdergruppe samt ekspertgruppen for LKT Tvang.</w:t>
      </w:r>
    </w:p>
    <w:p w14:paraId="3908EA71" w14:textId="77777777" w:rsidR="00392BA5" w:rsidRPr="00BC0A55" w:rsidRDefault="00392BA5" w:rsidP="00392BA5">
      <w:pPr>
        <w:spacing w:after="0" w:line="290" w:lineRule="exact"/>
        <w:ind w:left="709"/>
        <w:jc w:val="both"/>
        <w:rPr>
          <w:rFonts w:cs="Arial"/>
          <w:sz w:val="24"/>
          <w:szCs w:val="24"/>
        </w:rPr>
      </w:pPr>
    </w:p>
    <w:p w14:paraId="2616D1EF"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 xml:space="preserve">Høringen har givet anledning til nogle mindre justeringer. Den største væsentligste indsigelse er fra regional side og har gået på forslaget om korte elektive indlæggelser for de mest udsatte borgere i ambulant regi, som er i risiko for senere tvangsindlæggelse. Under indlæggelsen skal </w:t>
      </w:r>
      <w:r w:rsidRPr="00BC0A55">
        <w:rPr>
          <w:rFonts w:cs="Arial"/>
          <w:sz w:val="24"/>
          <w:szCs w:val="24"/>
        </w:rPr>
        <w:lastRenderedPageBreak/>
        <w:t>udskrivningsaftale/koordinationsplan udarbejdes. Disse kan lovgivningsmæssigt kun laves under indlæggelse og ikke i ambulant regi. Indsigelserne går på, at forslaget ikke kan støttes på grund af organisatoriske, ressourcemæssige og etiske grunde.</w:t>
      </w:r>
    </w:p>
    <w:p w14:paraId="54809258" w14:textId="77777777" w:rsidR="00392BA5" w:rsidRPr="00BC0A55" w:rsidRDefault="00392BA5" w:rsidP="00392BA5">
      <w:pPr>
        <w:spacing w:after="0" w:line="290" w:lineRule="exact"/>
        <w:ind w:left="709"/>
        <w:jc w:val="both"/>
        <w:rPr>
          <w:rFonts w:cs="Arial"/>
          <w:sz w:val="24"/>
          <w:szCs w:val="24"/>
        </w:rPr>
      </w:pPr>
    </w:p>
    <w:p w14:paraId="637B0F9C"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 xml:space="preserve">Det anerkendes, at det ambulante spor kan give udfordringer organisatorisk og ressourcemæssigt. Derfor er sporet i den reviderede udgave nu gjort frivillig. I stedet for at være en obligatorisk del af LKT Tvang opfordres der i stedet til, at det lokale team – som et </w:t>
      </w:r>
      <w:r w:rsidRPr="00BC0A55">
        <w:rPr>
          <w:rFonts w:cs="Arial"/>
          <w:sz w:val="24"/>
          <w:szCs w:val="24"/>
          <w:u w:val="single"/>
        </w:rPr>
        <w:t>frivilligt</w:t>
      </w:r>
      <w:r w:rsidRPr="00BC0A55">
        <w:rPr>
          <w:rFonts w:cs="Arial"/>
          <w:sz w:val="24"/>
          <w:szCs w:val="24"/>
        </w:rPr>
        <w:t xml:space="preserve"> supplement – ser på et mindre antal af de allermest komplekse ambulante patienter, hvor der er stor risiko for senere tvangsindlæggelse, da det er her, psykiatrien virkelig kan gøre en forskel og udvise rettidig omhu. Fokus på det ambulante område lægger sig også tæt op ad Sundhedsstyrelsens anbefaleringer på området. Region Nordjylland vil gerne forpligte sig til at prøve det ambulante spor af – og dermed medvirke til eventuel efterfølgende spredning i andre regioner – men håber også at andre regioner har lyst og ressourcer hertil. </w:t>
      </w:r>
    </w:p>
    <w:p w14:paraId="0312C51E" w14:textId="77777777" w:rsidR="00392BA5" w:rsidRPr="00BC0A55" w:rsidRDefault="00392BA5" w:rsidP="00392BA5">
      <w:pPr>
        <w:spacing w:after="0" w:line="290" w:lineRule="exact"/>
        <w:ind w:left="709"/>
        <w:jc w:val="both"/>
        <w:rPr>
          <w:rFonts w:cs="Arial"/>
          <w:sz w:val="24"/>
          <w:szCs w:val="24"/>
        </w:rPr>
      </w:pPr>
    </w:p>
    <w:p w14:paraId="0220C387" w14:textId="77777777" w:rsidR="00392BA5" w:rsidRPr="00BC0A55" w:rsidRDefault="00392BA5" w:rsidP="00392BA5">
      <w:pPr>
        <w:spacing w:after="0" w:line="290" w:lineRule="exact"/>
        <w:ind w:left="709"/>
        <w:jc w:val="both"/>
        <w:rPr>
          <w:rFonts w:cs="Arial"/>
          <w:sz w:val="24"/>
          <w:szCs w:val="24"/>
          <w:u w:val="single"/>
        </w:rPr>
      </w:pPr>
      <w:r w:rsidRPr="00BC0A55">
        <w:rPr>
          <w:rFonts w:cs="Arial"/>
          <w:sz w:val="24"/>
          <w:szCs w:val="24"/>
          <w:u w:val="single"/>
        </w:rPr>
        <w:t>Målsætning</w:t>
      </w:r>
    </w:p>
    <w:p w14:paraId="3DF9CB4A" w14:textId="77777777" w:rsidR="00392BA5" w:rsidRPr="00BC0A55" w:rsidRDefault="00392BA5" w:rsidP="00392BA5">
      <w:pPr>
        <w:spacing w:after="0" w:line="290" w:lineRule="exact"/>
        <w:ind w:left="709"/>
        <w:jc w:val="both"/>
        <w:rPr>
          <w:rFonts w:cs="Arial"/>
          <w:sz w:val="24"/>
          <w:szCs w:val="24"/>
        </w:rPr>
      </w:pPr>
      <w:bookmarkStart w:id="0" w:name="_Hlk64362393"/>
      <w:r w:rsidRPr="00BC0A55">
        <w:rPr>
          <w:rFonts w:cs="Arial"/>
          <w:bCs/>
          <w:sz w:val="24"/>
          <w:szCs w:val="24"/>
        </w:rPr>
        <w:t xml:space="preserve">Tvangsforebyggelse handler både om det, der foregår på hospitalerne og om den indsats, der sker i fx kommunerne. Antallet af tvangsindlæggelser kan ses som et udtryk for, hvor godt eller mindre godt vi formår at samarbejde på tværs og med patienten. Derfor er den konkrete målsætning i LKT Tvang at mindske tvangsindlæggelser. </w:t>
      </w:r>
      <w:r w:rsidRPr="00BC0A55">
        <w:rPr>
          <w:rFonts w:cs="Arial"/>
          <w:sz w:val="24"/>
          <w:szCs w:val="24"/>
        </w:rPr>
        <w:t>Omdrejningspunktet for opnåelse af målsætningen i LKT-tvang er fokus på arbejdet med følgende to indsatser:</w:t>
      </w:r>
    </w:p>
    <w:p w14:paraId="32F8BE08" w14:textId="77777777" w:rsidR="00392BA5" w:rsidRPr="00BC0A55" w:rsidRDefault="00392BA5" w:rsidP="00392BA5">
      <w:pPr>
        <w:numPr>
          <w:ilvl w:val="0"/>
          <w:numId w:val="5"/>
        </w:numPr>
        <w:spacing w:after="0" w:line="290" w:lineRule="exact"/>
        <w:ind w:left="1418"/>
        <w:jc w:val="both"/>
        <w:rPr>
          <w:rFonts w:cs="Arial"/>
          <w:sz w:val="24"/>
          <w:szCs w:val="24"/>
        </w:rPr>
      </w:pPr>
      <w:r w:rsidRPr="00BC0A55">
        <w:rPr>
          <w:rFonts w:cs="Arial"/>
          <w:sz w:val="24"/>
          <w:szCs w:val="24"/>
        </w:rPr>
        <w:t>Tværsektorielle planer (som udskrivningsaftaler/koordinationsplaner for voksne og Trygheds- og forebyggelsesplaner for børn og unge)</w:t>
      </w:r>
    </w:p>
    <w:p w14:paraId="0B9EF72D" w14:textId="77777777" w:rsidR="00392BA5" w:rsidRPr="00BC0A55" w:rsidRDefault="00392BA5" w:rsidP="00392BA5">
      <w:pPr>
        <w:numPr>
          <w:ilvl w:val="0"/>
          <w:numId w:val="5"/>
        </w:numPr>
        <w:spacing w:after="0" w:line="290" w:lineRule="exact"/>
        <w:ind w:left="1418"/>
        <w:jc w:val="both"/>
        <w:rPr>
          <w:rFonts w:cs="Arial"/>
          <w:sz w:val="24"/>
          <w:szCs w:val="24"/>
        </w:rPr>
      </w:pPr>
      <w:r w:rsidRPr="00BC0A55">
        <w:rPr>
          <w:rFonts w:cs="Arial"/>
          <w:sz w:val="24"/>
          <w:szCs w:val="24"/>
        </w:rPr>
        <w:t xml:space="preserve">Tværsektorielle netværksmøder  </w:t>
      </w:r>
    </w:p>
    <w:p w14:paraId="6C7D2AA6" w14:textId="77777777" w:rsidR="00392BA5" w:rsidRDefault="00392BA5" w:rsidP="00392BA5">
      <w:pPr>
        <w:spacing w:after="0" w:line="290" w:lineRule="exact"/>
        <w:ind w:left="1058"/>
        <w:jc w:val="both"/>
        <w:rPr>
          <w:rFonts w:cs="Arial"/>
          <w:sz w:val="24"/>
          <w:szCs w:val="24"/>
        </w:rPr>
      </w:pPr>
    </w:p>
    <w:p w14:paraId="18DA1014" w14:textId="77777777" w:rsidR="00392BA5" w:rsidRPr="00BC0A55" w:rsidRDefault="00392BA5" w:rsidP="00392BA5">
      <w:pPr>
        <w:spacing w:after="0" w:line="290" w:lineRule="exact"/>
        <w:ind w:left="1058"/>
        <w:jc w:val="both"/>
        <w:rPr>
          <w:rFonts w:cs="Arial"/>
          <w:iCs/>
          <w:sz w:val="24"/>
          <w:szCs w:val="24"/>
        </w:rPr>
      </w:pPr>
      <w:r w:rsidRPr="00BC0A55">
        <w:rPr>
          <w:rFonts w:cs="Arial"/>
          <w:sz w:val="24"/>
          <w:szCs w:val="24"/>
        </w:rPr>
        <w:t xml:space="preserve">Begge tiltag indføres med samme overordnede teoretiske referenceramme </w:t>
      </w:r>
      <w:r w:rsidRPr="00BC0A55">
        <w:rPr>
          <w:rFonts w:cs="Arial"/>
          <w:i/>
          <w:iCs/>
          <w:sz w:val="24"/>
          <w:szCs w:val="24"/>
        </w:rPr>
        <w:t>f</w:t>
      </w:r>
      <w:r w:rsidRPr="00BC0A55">
        <w:rPr>
          <w:rFonts w:cs="Arial"/>
          <w:i/>
          <w:sz w:val="24"/>
          <w:szCs w:val="24"/>
        </w:rPr>
        <w:t xml:space="preserve">ælles beslutningstagning. </w:t>
      </w:r>
    </w:p>
    <w:bookmarkEnd w:id="0"/>
    <w:p w14:paraId="00A786CB" w14:textId="77777777" w:rsidR="00392BA5" w:rsidRDefault="00392BA5" w:rsidP="00392BA5">
      <w:pPr>
        <w:spacing w:after="0" w:line="290" w:lineRule="exact"/>
        <w:ind w:left="709"/>
        <w:jc w:val="both"/>
        <w:rPr>
          <w:rFonts w:cs="Arial"/>
          <w:sz w:val="24"/>
          <w:szCs w:val="24"/>
          <w:u w:val="single"/>
        </w:rPr>
      </w:pPr>
    </w:p>
    <w:p w14:paraId="35EABDB6" w14:textId="77777777" w:rsidR="00392BA5" w:rsidRPr="00BC0A55" w:rsidRDefault="00392BA5" w:rsidP="00392BA5">
      <w:pPr>
        <w:spacing w:after="0" w:line="290" w:lineRule="exact"/>
        <w:ind w:left="709"/>
        <w:jc w:val="both"/>
        <w:rPr>
          <w:rFonts w:cs="Arial"/>
          <w:sz w:val="24"/>
          <w:szCs w:val="24"/>
          <w:u w:val="single"/>
        </w:rPr>
      </w:pPr>
      <w:r w:rsidRPr="00BC0A55">
        <w:rPr>
          <w:rFonts w:cs="Arial"/>
          <w:sz w:val="24"/>
          <w:szCs w:val="24"/>
          <w:u w:val="single"/>
        </w:rPr>
        <w:t>Målgrupper</w:t>
      </w:r>
    </w:p>
    <w:p w14:paraId="097CD027"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I LKT Tvang er der følgende målgrupper:</w:t>
      </w:r>
    </w:p>
    <w:p w14:paraId="144A2FBA" w14:textId="77777777" w:rsidR="00392BA5" w:rsidRPr="00BC0A55" w:rsidRDefault="00392BA5" w:rsidP="00392BA5">
      <w:pPr>
        <w:spacing w:after="0" w:line="290" w:lineRule="exact"/>
        <w:ind w:left="709"/>
        <w:jc w:val="both"/>
        <w:rPr>
          <w:rFonts w:cs="Arial"/>
          <w:sz w:val="24"/>
          <w:szCs w:val="24"/>
        </w:rPr>
      </w:pPr>
    </w:p>
    <w:p w14:paraId="7D15B7F3" w14:textId="77777777" w:rsidR="00392BA5" w:rsidRPr="00BC0A55" w:rsidRDefault="00392BA5" w:rsidP="00392BA5">
      <w:pPr>
        <w:spacing w:after="0" w:line="290" w:lineRule="exact"/>
        <w:ind w:left="709"/>
        <w:jc w:val="both"/>
        <w:rPr>
          <w:rFonts w:cs="Arial"/>
          <w:i/>
          <w:iCs/>
          <w:sz w:val="24"/>
          <w:szCs w:val="24"/>
        </w:rPr>
      </w:pPr>
      <w:r w:rsidRPr="00BC0A55">
        <w:rPr>
          <w:rFonts w:cs="Arial"/>
          <w:i/>
          <w:iCs/>
          <w:sz w:val="24"/>
          <w:szCs w:val="24"/>
        </w:rPr>
        <w:t xml:space="preserve">Voksensporet: </w:t>
      </w:r>
    </w:p>
    <w:p w14:paraId="453EED1F" w14:textId="77777777" w:rsidR="00392BA5" w:rsidRPr="00BC0A55" w:rsidRDefault="00392BA5" w:rsidP="00392BA5">
      <w:pPr>
        <w:numPr>
          <w:ilvl w:val="0"/>
          <w:numId w:val="3"/>
        </w:numPr>
        <w:tabs>
          <w:tab w:val="clear" w:pos="720"/>
        </w:tabs>
        <w:spacing w:after="0" w:line="290" w:lineRule="exact"/>
        <w:ind w:left="1276"/>
        <w:jc w:val="both"/>
        <w:rPr>
          <w:rFonts w:cs="Arial"/>
          <w:sz w:val="24"/>
          <w:szCs w:val="24"/>
        </w:rPr>
      </w:pPr>
      <w:r w:rsidRPr="00BC0A55">
        <w:rPr>
          <w:rFonts w:cs="Arial"/>
          <w:sz w:val="24"/>
          <w:szCs w:val="24"/>
        </w:rPr>
        <w:t>Indlagte patienter, der får udarbejdet en udskrivningsaftale/</w:t>
      </w:r>
      <w:r>
        <w:rPr>
          <w:rFonts w:cs="Arial"/>
          <w:sz w:val="24"/>
          <w:szCs w:val="24"/>
        </w:rPr>
        <w:br/>
      </w:r>
      <w:r w:rsidRPr="00BC0A55">
        <w:rPr>
          <w:rFonts w:cs="Arial"/>
          <w:sz w:val="24"/>
          <w:szCs w:val="24"/>
        </w:rPr>
        <w:t>koordinationsplan</w:t>
      </w:r>
    </w:p>
    <w:p w14:paraId="1A1BA43E" w14:textId="77777777" w:rsidR="00392BA5" w:rsidRPr="00BC0A55" w:rsidRDefault="00392BA5" w:rsidP="00392BA5">
      <w:pPr>
        <w:numPr>
          <w:ilvl w:val="0"/>
          <w:numId w:val="3"/>
        </w:numPr>
        <w:tabs>
          <w:tab w:val="clear" w:pos="720"/>
        </w:tabs>
        <w:spacing w:after="0" w:line="290" w:lineRule="exact"/>
        <w:ind w:left="1276"/>
        <w:jc w:val="both"/>
        <w:rPr>
          <w:rFonts w:cs="Arial"/>
          <w:sz w:val="24"/>
          <w:szCs w:val="24"/>
        </w:rPr>
      </w:pPr>
      <w:r w:rsidRPr="00BC0A55">
        <w:rPr>
          <w:rFonts w:cs="Arial"/>
          <w:sz w:val="24"/>
          <w:szCs w:val="24"/>
        </w:rPr>
        <w:t xml:space="preserve">Frivilligt: Udvalgte få ambulante patienter med komplekse forløb og/eller stor risiko for tvangsindlæggelse. Patienterne tilbydes elektiv indlæggelse (kortvarig), så der kan udarbejdes udskrivningsaftale/-koordinationsplan </w:t>
      </w:r>
    </w:p>
    <w:p w14:paraId="31789A2B" w14:textId="77777777" w:rsidR="00392BA5" w:rsidRPr="00BC0A55" w:rsidRDefault="00392BA5" w:rsidP="00392BA5">
      <w:pPr>
        <w:spacing w:after="0" w:line="290" w:lineRule="exact"/>
        <w:ind w:left="709"/>
        <w:jc w:val="both"/>
        <w:rPr>
          <w:rFonts w:cs="Arial"/>
          <w:sz w:val="24"/>
          <w:szCs w:val="24"/>
        </w:rPr>
      </w:pPr>
    </w:p>
    <w:p w14:paraId="7ABF2D92" w14:textId="77777777" w:rsidR="00392BA5" w:rsidRPr="00BC0A55" w:rsidRDefault="00392BA5" w:rsidP="00392BA5">
      <w:pPr>
        <w:spacing w:after="0" w:line="290" w:lineRule="exact"/>
        <w:ind w:left="709"/>
        <w:jc w:val="both"/>
        <w:rPr>
          <w:rFonts w:cs="Arial"/>
          <w:i/>
          <w:iCs/>
          <w:sz w:val="24"/>
          <w:szCs w:val="24"/>
        </w:rPr>
      </w:pPr>
      <w:r w:rsidRPr="00BC0A55">
        <w:rPr>
          <w:rFonts w:cs="Arial"/>
          <w:i/>
          <w:iCs/>
          <w:sz w:val="24"/>
          <w:szCs w:val="24"/>
        </w:rPr>
        <w:t>Børne- og ungesporet:</w:t>
      </w:r>
    </w:p>
    <w:p w14:paraId="134444F6" w14:textId="77777777" w:rsidR="00392BA5" w:rsidRPr="00BC0A55" w:rsidRDefault="00392BA5" w:rsidP="00392BA5">
      <w:pPr>
        <w:numPr>
          <w:ilvl w:val="0"/>
          <w:numId w:val="2"/>
        </w:numPr>
        <w:spacing w:after="0" w:line="290" w:lineRule="exact"/>
        <w:ind w:left="1276"/>
        <w:jc w:val="both"/>
        <w:rPr>
          <w:rFonts w:cs="Arial"/>
          <w:sz w:val="24"/>
          <w:szCs w:val="24"/>
        </w:rPr>
      </w:pPr>
      <w:r w:rsidRPr="00BC0A55">
        <w:rPr>
          <w:rFonts w:cs="Arial"/>
          <w:sz w:val="24"/>
          <w:szCs w:val="24"/>
        </w:rPr>
        <w:lastRenderedPageBreak/>
        <w:t>Børn og unge fra 12 år i psykiatrien, der er anbragt på døgntilbud, tidligere har været udsat for tvang eller magtanvendelse og/eller hvor der vurderes et behov for at udarbejde en Trygheds- og forebyggelsesplan på baggrund af en klinisk vurdering. (Hvis det lokalt organisatorisk passer bedst med 14 år vælges dette)</w:t>
      </w:r>
    </w:p>
    <w:p w14:paraId="3D163BDA" w14:textId="77777777" w:rsidR="00392BA5" w:rsidRPr="00BC0A55" w:rsidRDefault="00392BA5" w:rsidP="00392BA5">
      <w:pPr>
        <w:spacing w:after="0" w:line="290" w:lineRule="exact"/>
        <w:ind w:left="709"/>
        <w:jc w:val="both"/>
        <w:rPr>
          <w:rFonts w:cs="Arial"/>
          <w:sz w:val="24"/>
          <w:szCs w:val="24"/>
        </w:rPr>
      </w:pPr>
    </w:p>
    <w:p w14:paraId="1902F3AA" w14:textId="77777777" w:rsidR="00392BA5" w:rsidRPr="00BC0A55" w:rsidRDefault="00392BA5" w:rsidP="00392BA5">
      <w:pPr>
        <w:spacing w:after="0" w:line="290" w:lineRule="exact"/>
        <w:ind w:left="709"/>
        <w:jc w:val="both"/>
        <w:rPr>
          <w:rFonts w:cs="Arial"/>
          <w:sz w:val="24"/>
          <w:szCs w:val="24"/>
          <w:u w:val="single"/>
        </w:rPr>
      </w:pPr>
      <w:r w:rsidRPr="00BC0A55">
        <w:rPr>
          <w:rFonts w:cs="Arial"/>
          <w:sz w:val="24"/>
          <w:szCs w:val="24"/>
          <w:u w:val="single"/>
        </w:rPr>
        <w:t>Lokale teams</w:t>
      </w:r>
    </w:p>
    <w:p w14:paraId="214A6F97"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Hver region etablerer to teams (ét for voksenpsykiatrien og ét for børne- og ungepsykiatrien), hvor både sengepsykiatri og den ambulante psykiatri er tænkt ind. Det anbefales, at de deltagende enheder findes inden</w:t>
      </w:r>
      <w:r>
        <w:rPr>
          <w:rFonts w:cs="Arial"/>
          <w:sz w:val="24"/>
          <w:szCs w:val="24"/>
        </w:rPr>
        <w:t xml:space="preserve"> </w:t>
      </w:r>
      <w:r w:rsidRPr="00BC0A55">
        <w:rPr>
          <w:rFonts w:cs="Arial"/>
          <w:sz w:val="24"/>
          <w:szCs w:val="24"/>
        </w:rPr>
        <w:t>for:</w:t>
      </w:r>
      <w:r w:rsidRPr="00BC0A55" w:rsidDel="008A3B8B">
        <w:rPr>
          <w:rFonts w:cs="Arial"/>
          <w:sz w:val="24"/>
          <w:szCs w:val="24"/>
        </w:rPr>
        <w:t xml:space="preserve"> </w:t>
      </w:r>
    </w:p>
    <w:p w14:paraId="3FA7BB7D" w14:textId="77777777" w:rsidR="00392BA5" w:rsidRPr="00BC0A55" w:rsidRDefault="00392BA5" w:rsidP="00392BA5">
      <w:pPr>
        <w:numPr>
          <w:ilvl w:val="0"/>
          <w:numId w:val="4"/>
        </w:numPr>
        <w:spacing w:after="0" w:line="290" w:lineRule="exact"/>
        <w:ind w:left="1418"/>
        <w:jc w:val="both"/>
        <w:rPr>
          <w:rFonts w:cs="Arial"/>
          <w:sz w:val="24"/>
          <w:szCs w:val="24"/>
        </w:rPr>
      </w:pPr>
      <w:r w:rsidRPr="00BC0A55">
        <w:rPr>
          <w:rFonts w:cs="Arial"/>
          <w:sz w:val="24"/>
          <w:szCs w:val="24"/>
        </w:rPr>
        <w:t>Psykiatriske enheder, hvor der ses et forebyggelsespotentiale ift. særligt tvangsindlæggelser</w:t>
      </w:r>
    </w:p>
    <w:p w14:paraId="20D076C4" w14:textId="77777777" w:rsidR="00392BA5" w:rsidRPr="00BC0A55" w:rsidRDefault="00392BA5" w:rsidP="00392BA5">
      <w:pPr>
        <w:numPr>
          <w:ilvl w:val="0"/>
          <w:numId w:val="4"/>
        </w:numPr>
        <w:spacing w:after="0" w:line="290" w:lineRule="exact"/>
        <w:ind w:left="1418"/>
        <w:jc w:val="both"/>
        <w:rPr>
          <w:rFonts w:cs="Arial"/>
          <w:sz w:val="24"/>
          <w:szCs w:val="24"/>
        </w:rPr>
      </w:pPr>
      <w:r w:rsidRPr="00BC0A55">
        <w:rPr>
          <w:rFonts w:cs="Arial"/>
          <w:sz w:val="24"/>
          <w:szCs w:val="24"/>
        </w:rPr>
        <w:t xml:space="preserve">Sengeafsnit, ambulatorier og bosteder/døgntilbud som naturligt samarbejder om patienter i målgruppen </w:t>
      </w:r>
    </w:p>
    <w:p w14:paraId="7868F433" w14:textId="77777777" w:rsidR="00392BA5" w:rsidRPr="00BC0A55" w:rsidRDefault="00392BA5" w:rsidP="00392BA5">
      <w:pPr>
        <w:spacing w:after="0" w:line="290" w:lineRule="exact"/>
        <w:ind w:left="709"/>
        <w:jc w:val="both"/>
        <w:rPr>
          <w:rFonts w:cs="Arial"/>
          <w:sz w:val="24"/>
          <w:szCs w:val="24"/>
        </w:rPr>
      </w:pPr>
    </w:p>
    <w:p w14:paraId="6D6D2ECD"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Der udpeges en tovholder for hhv. den regionale psykiatri og den kommunale sektor for hvert enkelt team for at sikre den tværsektorielle indsats bedst muligt.</w:t>
      </w:r>
    </w:p>
    <w:p w14:paraId="10A96C6E" w14:textId="77777777" w:rsidR="00392BA5" w:rsidRPr="00BC0A55" w:rsidRDefault="00392BA5" w:rsidP="00392BA5">
      <w:pPr>
        <w:spacing w:after="0" w:line="290" w:lineRule="exact"/>
        <w:ind w:left="709"/>
        <w:jc w:val="both"/>
        <w:rPr>
          <w:rFonts w:cs="Arial"/>
          <w:sz w:val="24"/>
          <w:szCs w:val="24"/>
        </w:rPr>
      </w:pPr>
    </w:p>
    <w:p w14:paraId="4EB17879" w14:textId="77777777" w:rsidR="00392BA5" w:rsidRPr="00BC0A55" w:rsidRDefault="00392BA5" w:rsidP="00392BA5">
      <w:pPr>
        <w:spacing w:after="0" w:line="290" w:lineRule="exact"/>
        <w:ind w:left="709"/>
        <w:jc w:val="both"/>
        <w:rPr>
          <w:rFonts w:cs="Arial"/>
          <w:sz w:val="24"/>
          <w:szCs w:val="24"/>
        </w:rPr>
      </w:pPr>
      <w:r w:rsidRPr="00BC0A55">
        <w:rPr>
          <w:rFonts w:cs="Arial"/>
          <w:sz w:val="24"/>
          <w:szCs w:val="24"/>
        </w:rPr>
        <w:t>Første ledelses- og læringsseminar afholdes den 30. november til den 1. december 2021.</w:t>
      </w:r>
      <w:bookmarkStart w:id="1" w:name="_Hlk70332184"/>
    </w:p>
    <w:bookmarkEnd w:id="1"/>
    <w:p w14:paraId="0967A2DC" w14:textId="77777777" w:rsidR="00392BA5" w:rsidRPr="00BC0A55" w:rsidRDefault="00392BA5" w:rsidP="00392BA5">
      <w:pPr>
        <w:spacing w:after="0" w:line="290" w:lineRule="exact"/>
        <w:ind w:left="709"/>
        <w:jc w:val="both"/>
        <w:rPr>
          <w:rFonts w:cs="Arial"/>
          <w:sz w:val="24"/>
          <w:szCs w:val="24"/>
          <w:u w:val="single"/>
        </w:rPr>
      </w:pPr>
    </w:p>
    <w:p w14:paraId="67DF90C9" w14:textId="77777777" w:rsidR="00392BA5" w:rsidRPr="00BC0A55" w:rsidRDefault="00392BA5" w:rsidP="00392BA5">
      <w:pPr>
        <w:spacing w:after="0" w:line="290" w:lineRule="exact"/>
        <w:ind w:left="709"/>
        <w:jc w:val="both"/>
        <w:rPr>
          <w:rFonts w:cs="Arial"/>
          <w:i/>
          <w:iCs/>
          <w:sz w:val="24"/>
          <w:szCs w:val="24"/>
        </w:rPr>
      </w:pPr>
      <w:r w:rsidRPr="00BC0A55">
        <w:rPr>
          <w:rFonts w:cs="Arial"/>
          <w:i/>
          <w:iCs/>
          <w:sz w:val="24"/>
          <w:szCs w:val="24"/>
        </w:rPr>
        <w:t>Bilag:</w:t>
      </w:r>
    </w:p>
    <w:p w14:paraId="06C25813" w14:textId="77777777" w:rsidR="00392BA5" w:rsidRDefault="00392BA5" w:rsidP="00392BA5">
      <w:pPr>
        <w:numPr>
          <w:ilvl w:val="0"/>
          <w:numId w:val="1"/>
        </w:numPr>
        <w:spacing w:after="0" w:line="290" w:lineRule="exact"/>
        <w:ind w:left="1418"/>
        <w:jc w:val="both"/>
        <w:rPr>
          <w:rFonts w:cs="Arial"/>
          <w:sz w:val="24"/>
          <w:szCs w:val="24"/>
        </w:rPr>
      </w:pPr>
      <w:r>
        <w:rPr>
          <w:rFonts w:cs="Arial"/>
          <w:sz w:val="24"/>
          <w:szCs w:val="24"/>
        </w:rPr>
        <w:t xml:space="preserve">Bilag 1 </w:t>
      </w:r>
      <w:r w:rsidRPr="00BC0A55">
        <w:rPr>
          <w:rFonts w:cs="Arial"/>
          <w:sz w:val="24"/>
          <w:szCs w:val="24"/>
        </w:rPr>
        <w:t>Projektbeskrivelse</w:t>
      </w:r>
    </w:p>
    <w:p w14:paraId="68B97757" w14:textId="77777777" w:rsidR="00392BA5" w:rsidRDefault="00392BA5" w:rsidP="00392BA5">
      <w:pPr>
        <w:numPr>
          <w:ilvl w:val="0"/>
          <w:numId w:val="1"/>
        </w:numPr>
        <w:spacing w:after="0" w:line="290" w:lineRule="exact"/>
        <w:ind w:left="1418"/>
        <w:jc w:val="both"/>
        <w:rPr>
          <w:rFonts w:cs="Arial"/>
          <w:sz w:val="24"/>
          <w:szCs w:val="24"/>
        </w:rPr>
      </w:pPr>
      <w:r>
        <w:rPr>
          <w:rFonts w:cs="Arial"/>
          <w:sz w:val="24"/>
          <w:szCs w:val="24"/>
        </w:rPr>
        <w:t xml:space="preserve">Bilag 2 </w:t>
      </w:r>
      <w:r w:rsidRPr="00BC0A55">
        <w:rPr>
          <w:rFonts w:cs="Arial"/>
          <w:sz w:val="24"/>
          <w:szCs w:val="24"/>
        </w:rPr>
        <w:t>Vidensgrundlag</w:t>
      </w:r>
    </w:p>
    <w:p w14:paraId="2E24256A" w14:textId="77777777" w:rsidR="00392BA5" w:rsidRPr="00BC0A55" w:rsidRDefault="00392BA5" w:rsidP="00392BA5">
      <w:pPr>
        <w:numPr>
          <w:ilvl w:val="0"/>
          <w:numId w:val="1"/>
        </w:numPr>
        <w:spacing w:after="0" w:line="290" w:lineRule="exact"/>
        <w:ind w:left="1418"/>
        <w:jc w:val="both"/>
        <w:rPr>
          <w:rFonts w:cs="Arial"/>
          <w:sz w:val="24"/>
          <w:szCs w:val="24"/>
        </w:rPr>
      </w:pPr>
      <w:r>
        <w:rPr>
          <w:rFonts w:cs="Arial"/>
          <w:sz w:val="24"/>
          <w:szCs w:val="24"/>
        </w:rPr>
        <w:t>Bilag 3 Høringssvar</w:t>
      </w:r>
    </w:p>
    <w:p w14:paraId="3BBC210F" w14:textId="77777777" w:rsidR="00392BA5" w:rsidRDefault="00392BA5" w:rsidP="00392BA5">
      <w:pPr>
        <w:numPr>
          <w:ilvl w:val="0"/>
          <w:numId w:val="1"/>
        </w:numPr>
        <w:spacing w:after="0" w:line="290" w:lineRule="exact"/>
        <w:ind w:left="1418"/>
        <w:jc w:val="both"/>
        <w:rPr>
          <w:rFonts w:cs="Arial"/>
          <w:sz w:val="24"/>
          <w:szCs w:val="24"/>
        </w:rPr>
      </w:pPr>
      <w:r>
        <w:rPr>
          <w:rFonts w:cs="Arial"/>
          <w:sz w:val="24"/>
          <w:szCs w:val="24"/>
        </w:rPr>
        <w:t xml:space="preserve">Bilag 4 </w:t>
      </w:r>
      <w:r w:rsidRPr="00BC0A55">
        <w:rPr>
          <w:rFonts w:cs="Arial"/>
          <w:sz w:val="24"/>
          <w:szCs w:val="24"/>
        </w:rPr>
        <w:t>Pixi:</w:t>
      </w:r>
      <w:r>
        <w:rPr>
          <w:rFonts w:cs="Arial"/>
          <w:sz w:val="24"/>
          <w:szCs w:val="24"/>
        </w:rPr>
        <w:t xml:space="preserve"> </w:t>
      </w:r>
      <w:r w:rsidRPr="00BC0A55">
        <w:rPr>
          <w:rFonts w:cs="Arial"/>
          <w:sz w:val="24"/>
          <w:szCs w:val="24"/>
        </w:rPr>
        <w:t>Til dig, som er deltager i et lokalt forbedringsteam</w:t>
      </w:r>
    </w:p>
    <w:p w14:paraId="3B4D1637" w14:textId="77777777" w:rsidR="00392BA5" w:rsidRDefault="00392BA5" w:rsidP="00392BA5">
      <w:pPr>
        <w:numPr>
          <w:ilvl w:val="0"/>
          <w:numId w:val="1"/>
        </w:numPr>
        <w:spacing w:after="0" w:line="290" w:lineRule="exact"/>
        <w:ind w:left="1418"/>
        <w:jc w:val="both"/>
        <w:rPr>
          <w:rFonts w:cs="Arial"/>
          <w:sz w:val="24"/>
          <w:szCs w:val="24"/>
        </w:rPr>
      </w:pPr>
      <w:r w:rsidRPr="00262678">
        <w:rPr>
          <w:rFonts w:cs="Arial"/>
          <w:sz w:val="24"/>
          <w:szCs w:val="24"/>
        </w:rPr>
        <w:t xml:space="preserve">Bilag 5 </w:t>
      </w:r>
      <w:r>
        <w:rPr>
          <w:rFonts w:cs="Arial"/>
          <w:sz w:val="24"/>
          <w:szCs w:val="24"/>
        </w:rPr>
        <w:t xml:space="preserve">Pixie: </w:t>
      </w:r>
      <w:r w:rsidRPr="00BC0A55">
        <w:rPr>
          <w:rFonts w:cs="Arial"/>
          <w:sz w:val="24"/>
          <w:szCs w:val="24"/>
        </w:rPr>
        <w:t>Målsætning, indikatorer og målgrupper</w:t>
      </w:r>
    </w:p>
    <w:p w14:paraId="175A06B0" w14:textId="77777777" w:rsidR="00392BA5" w:rsidRPr="00BC0A55" w:rsidRDefault="00392BA5" w:rsidP="00392BA5">
      <w:pPr>
        <w:numPr>
          <w:ilvl w:val="0"/>
          <w:numId w:val="1"/>
        </w:numPr>
        <w:spacing w:after="0" w:line="290" w:lineRule="exact"/>
        <w:ind w:left="1418"/>
        <w:jc w:val="both"/>
        <w:rPr>
          <w:rFonts w:cs="Arial"/>
          <w:sz w:val="24"/>
          <w:szCs w:val="24"/>
        </w:rPr>
      </w:pPr>
      <w:r w:rsidRPr="00262678">
        <w:rPr>
          <w:rFonts w:cs="Arial"/>
          <w:sz w:val="24"/>
          <w:szCs w:val="24"/>
        </w:rPr>
        <w:t xml:space="preserve">Bilag 6 </w:t>
      </w:r>
      <w:r>
        <w:rPr>
          <w:rFonts w:cs="Arial"/>
          <w:sz w:val="24"/>
          <w:szCs w:val="24"/>
        </w:rPr>
        <w:t xml:space="preserve">Pixie: </w:t>
      </w:r>
      <w:r w:rsidRPr="00BC0A55">
        <w:rPr>
          <w:rFonts w:cs="Arial"/>
          <w:sz w:val="24"/>
          <w:szCs w:val="24"/>
        </w:rPr>
        <w:t>Interventioner</w:t>
      </w:r>
    </w:p>
    <w:p w14:paraId="73BF4515" w14:textId="77777777" w:rsidR="00392BA5" w:rsidRDefault="00392BA5" w:rsidP="00392BA5">
      <w:pPr>
        <w:spacing w:after="0" w:line="290" w:lineRule="exact"/>
        <w:jc w:val="both"/>
        <w:rPr>
          <w:rFonts w:cs="Arial"/>
          <w:sz w:val="24"/>
          <w:szCs w:val="24"/>
        </w:rPr>
      </w:pPr>
    </w:p>
    <w:p w14:paraId="0BCA2AD9" w14:textId="77777777" w:rsidR="00392BA5" w:rsidRPr="0082658C" w:rsidRDefault="00392BA5" w:rsidP="00392BA5">
      <w:pPr>
        <w:pStyle w:val="Listeafsnit"/>
        <w:numPr>
          <w:ilvl w:val="0"/>
          <w:numId w:val="6"/>
        </w:numPr>
        <w:spacing w:after="0" w:line="290" w:lineRule="exact"/>
        <w:jc w:val="both"/>
        <w:rPr>
          <w:rFonts w:cs="Arial"/>
          <w:b/>
          <w:bCs/>
          <w:sz w:val="24"/>
          <w:szCs w:val="24"/>
        </w:rPr>
      </w:pPr>
      <w:r w:rsidRPr="0082658C">
        <w:rPr>
          <w:rFonts w:cs="Arial"/>
          <w:b/>
          <w:bCs/>
          <w:sz w:val="24"/>
          <w:szCs w:val="24"/>
        </w:rPr>
        <w:t>Afrapportering på LKT-børnediabetes</w:t>
      </w:r>
    </w:p>
    <w:p w14:paraId="65DA6FD1" w14:textId="77777777" w:rsidR="00392BA5" w:rsidRDefault="00392BA5" w:rsidP="00392BA5">
      <w:pPr>
        <w:pStyle w:val="Listeafsnit"/>
        <w:spacing w:after="0" w:line="290" w:lineRule="exact"/>
        <w:jc w:val="both"/>
        <w:rPr>
          <w:rFonts w:cs="Arial"/>
          <w:sz w:val="24"/>
          <w:szCs w:val="24"/>
        </w:rPr>
      </w:pPr>
    </w:p>
    <w:p w14:paraId="08008C7B" w14:textId="77777777" w:rsidR="00392BA5" w:rsidRPr="0082658C" w:rsidRDefault="00392BA5" w:rsidP="00392BA5">
      <w:pPr>
        <w:pStyle w:val="Listeafsnit"/>
        <w:spacing w:after="0" w:line="290" w:lineRule="exact"/>
        <w:jc w:val="both"/>
        <w:rPr>
          <w:rFonts w:cs="Arial"/>
          <w:i/>
          <w:iCs/>
          <w:sz w:val="24"/>
          <w:szCs w:val="24"/>
        </w:rPr>
      </w:pPr>
      <w:r w:rsidRPr="0082658C">
        <w:rPr>
          <w:rFonts w:cs="Arial"/>
          <w:i/>
          <w:iCs/>
          <w:sz w:val="24"/>
          <w:szCs w:val="24"/>
        </w:rPr>
        <w:t>Indstilling</w:t>
      </w:r>
    </w:p>
    <w:p w14:paraId="1819FF36"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At styregruppen tager orienteringen til efterretning</w:t>
      </w:r>
    </w:p>
    <w:p w14:paraId="38607AC2" w14:textId="77777777" w:rsidR="00392BA5" w:rsidRDefault="00392BA5" w:rsidP="00392BA5">
      <w:pPr>
        <w:spacing w:after="0" w:line="290" w:lineRule="exact"/>
        <w:ind w:left="774"/>
        <w:jc w:val="both"/>
        <w:rPr>
          <w:rFonts w:cs="Arial"/>
          <w:sz w:val="24"/>
          <w:szCs w:val="24"/>
        </w:rPr>
      </w:pPr>
    </w:p>
    <w:p w14:paraId="68522A88" w14:textId="77777777" w:rsidR="00392BA5" w:rsidRPr="0082658C" w:rsidRDefault="00392BA5" w:rsidP="00392BA5">
      <w:pPr>
        <w:spacing w:after="0" w:line="290" w:lineRule="exact"/>
        <w:ind w:left="774"/>
        <w:jc w:val="both"/>
        <w:rPr>
          <w:rFonts w:cs="Arial"/>
          <w:i/>
          <w:iCs/>
          <w:sz w:val="24"/>
          <w:szCs w:val="24"/>
        </w:rPr>
      </w:pPr>
      <w:r w:rsidRPr="0082658C">
        <w:rPr>
          <w:rFonts w:cs="Arial"/>
          <w:i/>
          <w:iCs/>
          <w:sz w:val="24"/>
          <w:szCs w:val="24"/>
        </w:rPr>
        <w:t>Sagsfremstilling</w:t>
      </w:r>
    </w:p>
    <w:p w14:paraId="33369D3E" w14:textId="77777777" w:rsidR="00392BA5" w:rsidRPr="00A11D3E" w:rsidRDefault="00392BA5" w:rsidP="00392BA5">
      <w:pPr>
        <w:spacing w:after="0" w:line="290" w:lineRule="exact"/>
        <w:ind w:left="774"/>
        <w:jc w:val="both"/>
        <w:rPr>
          <w:rFonts w:cs="Arial"/>
          <w:sz w:val="24"/>
          <w:szCs w:val="24"/>
        </w:rPr>
      </w:pPr>
      <w:r w:rsidRPr="00A11D3E">
        <w:rPr>
          <w:rFonts w:cs="Arial"/>
          <w:sz w:val="24"/>
          <w:szCs w:val="24"/>
        </w:rPr>
        <w:t xml:space="preserve">LKT Børnediabetes havde Kick-off 5.-6. marts 2020 på kanten af Corona-pandemien og den første store nedlukning i Danmark. Pandemien har haft stor indvirkning på projektet, da tidsplanen er blevet justeret to gange og de deltagende teams i perioder med meget smitte har haft varierende mulighed for at arbejde med indsatserne og begrænset mulighed for se børnene fysisk. Alle regioner og de deltagende 16 teams er fortsat fuldt engageret i projektet og deltager, udover regionale aktiviteter, i nationale aktiviteter som webinarer og læringsseminarer. </w:t>
      </w:r>
      <w:r w:rsidRPr="00A11D3E">
        <w:rPr>
          <w:rFonts w:cs="Arial"/>
          <w:sz w:val="24"/>
          <w:szCs w:val="24"/>
        </w:rPr>
        <w:lastRenderedPageBreak/>
        <w:t>Data i LKT Børnediabetes hentes i regionernes elektroniske patientjournaler, dette har vist sig vanskeligere end først antaget. Derfor er det ikke et komplet datasæt fra alle regioner, der præsenteres for LKT Styregruppen til 1. afrapportering.</w:t>
      </w:r>
    </w:p>
    <w:p w14:paraId="513B1456" w14:textId="77777777" w:rsidR="00392BA5" w:rsidRDefault="00392BA5" w:rsidP="00392BA5">
      <w:pPr>
        <w:spacing w:after="0" w:line="290" w:lineRule="exact"/>
        <w:ind w:left="774"/>
        <w:jc w:val="both"/>
        <w:rPr>
          <w:rFonts w:cs="Arial"/>
          <w:color w:val="FF0000"/>
          <w:sz w:val="24"/>
          <w:szCs w:val="24"/>
        </w:rPr>
      </w:pPr>
    </w:p>
    <w:p w14:paraId="628805A6" w14:textId="77777777" w:rsidR="00392BA5" w:rsidRPr="00A11D3E" w:rsidRDefault="00392BA5" w:rsidP="00392BA5">
      <w:pPr>
        <w:spacing w:after="0" w:line="290" w:lineRule="exact"/>
        <w:ind w:left="774"/>
        <w:jc w:val="both"/>
        <w:rPr>
          <w:rFonts w:cs="Arial"/>
          <w:i/>
          <w:iCs/>
          <w:sz w:val="24"/>
          <w:szCs w:val="24"/>
        </w:rPr>
      </w:pPr>
      <w:r w:rsidRPr="00A11D3E">
        <w:rPr>
          <w:rFonts w:cs="Arial"/>
          <w:i/>
          <w:iCs/>
          <w:sz w:val="24"/>
          <w:szCs w:val="24"/>
        </w:rPr>
        <w:t>Bilag</w:t>
      </w:r>
    </w:p>
    <w:p w14:paraId="174DAC6A"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7 Afrapportering LKT Børnediabetes Maj 2021</w:t>
      </w:r>
    </w:p>
    <w:p w14:paraId="19DC22B2" w14:textId="77777777" w:rsidR="00392BA5" w:rsidRPr="00694FA4"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 xml:space="preserve">Bilag 8 LKT Børnediabetes Seriediagrammer </w:t>
      </w:r>
    </w:p>
    <w:p w14:paraId="2D2BC561" w14:textId="77777777" w:rsidR="00392BA5" w:rsidRPr="00694FA4" w:rsidRDefault="00392BA5" w:rsidP="00392BA5">
      <w:pPr>
        <w:spacing w:after="0" w:line="290" w:lineRule="exact"/>
        <w:jc w:val="both"/>
        <w:rPr>
          <w:rFonts w:cs="Arial"/>
          <w:sz w:val="24"/>
          <w:szCs w:val="24"/>
        </w:rPr>
      </w:pPr>
    </w:p>
    <w:p w14:paraId="033FF55B" w14:textId="77777777" w:rsidR="00392BA5" w:rsidRPr="007A34F6" w:rsidRDefault="00392BA5" w:rsidP="00392BA5">
      <w:pPr>
        <w:pStyle w:val="Listeafsnit"/>
        <w:numPr>
          <w:ilvl w:val="0"/>
          <w:numId w:val="6"/>
        </w:numPr>
        <w:spacing w:after="0" w:line="290" w:lineRule="exact"/>
        <w:jc w:val="both"/>
        <w:rPr>
          <w:rFonts w:cs="Arial"/>
          <w:b/>
          <w:bCs/>
          <w:sz w:val="24"/>
          <w:szCs w:val="24"/>
        </w:rPr>
      </w:pPr>
      <w:r w:rsidRPr="007A34F6">
        <w:rPr>
          <w:rFonts w:cs="Arial"/>
          <w:b/>
          <w:bCs/>
          <w:sz w:val="24"/>
          <w:szCs w:val="24"/>
        </w:rPr>
        <w:t>Igangsættelse af indstillingsproces for nye LKT’er</w:t>
      </w:r>
    </w:p>
    <w:p w14:paraId="47B452BD" w14:textId="77777777" w:rsidR="00392BA5" w:rsidRDefault="00392BA5" w:rsidP="00392BA5">
      <w:pPr>
        <w:pStyle w:val="Listeafsnit"/>
        <w:spacing w:after="0" w:line="290" w:lineRule="exact"/>
        <w:jc w:val="both"/>
        <w:rPr>
          <w:rFonts w:cs="Arial"/>
          <w:sz w:val="24"/>
          <w:szCs w:val="24"/>
        </w:rPr>
      </w:pPr>
    </w:p>
    <w:p w14:paraId="6BD6FCB8" w14:textId="77777777" w:rsidR="00392BA5" w:rsidRDefault="00392BA5" w:rsidP="00392BA5">
      <w:pPr>
        <w:pStyle w:val="Listeafsnit"/>
        <w:spacing w:after="0" w:line="290" w:lineRule="exact"/>
        <w:jc w:val="both"/>
        <w:rPr>
          <w:rFonts w:cs="Arial"/>
          <w:sz w:val="24"/>
          <w:szCs w:val="24"/>
        </w:rPr>
      </w:pPr>
      <w:r w:rsidRPr="00A11D3E">
        <w:rPr>
          <w:rFonts w:cs="Arial"/>
          <w:i/>
          <w:iCs/>
          <w:sz w:val="24"/>
          <w:szCs w:val="24"/>
        </w:rPr>
        <w:t>Indstilling</w:t>
      </w:r>
      <w:r>
        <w:rPr>
          <w:rFonts w:cs="Arial"/>
          <w:sz w:val="24"/>
          <w:szCs w:val="24"/>
        </w:rPr>
        <w:t>:</w:t>
      </w:r>
    </w:p>
    <w:p w14:paraId="31AA0A71"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At styregruppen godkender indstillingsdokumenterne (bilag 9-13).</w:t>
      </w:r>
    </w:p>
    <w:p w14:paraId="635F6498"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At styregruppen godkender listen med organisationer, der skal inviteres til at indstille nye emner til LKT</w:t>
      </w:r>
    </w:p>
    <w:p w14:paraId="5DA3095D"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At styregruppen godkender definitionerne af faglig konsens, data og definitionen af projekter, der kan indstilles (bilag 14)</w:t>
      </w:r>
    </w:p>
    <w:p w14:paraId="52AB0F13"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At styregruppen godkender, at indstillingsprocessen sættes i gang 6. maj</w:t>
      </w:r>
    </w:p>
    <w:p w14:paraId="076E2106" w14:textId="77777777" w:rsidR="00392BA5" w:rsidRDefault="00392BA5" w:rsidP="00392BA5">
      <w:pPr>
        <w:spacing w:after="0" w:line="290" w:lineRule="exact"/>
        <w:ind w:left="774"/>
        <w:jc w:val="both"/>
        <w:rPr>
          <w:rFonts w:cs="Arial"/>
          <w:sz w:val="24"/>
          <w:szCs w:val="24"/>
        </w:rPr>
      </w:pPr>
    </w:p>
    <w:p w14:paraId="26F5A3D8" w14:textId="77777777" w:rsidR="00392BA5" w:rsidRPr="006B4593" w:rsidRDefault="00392BA5" w:rsidP="00392BA5">
      <w:pPr>
        <w:spacing w:after="0" w:line="290" w:lineRule="exact"/>
        <w:ind w:left="774"/>
        <w:jc w:val="both"/>
        <w:rPr>
          <w:rFonts w:cs="Arial"/>
          <w:i/>
          <w:iCs/>
          <w:sz w:val="24"/>
          <w:szCs w:val="24"/>
        </w:rPr>
      </w:pPr>
      <w:r w:rsidRPr="006B4593">
        <w:rPr>
          <w:rFonts w:cs="Arial"/>
          <w:i/>
          <w:iCs/>
          <w:sz w:val="24"/>
          <w:szCs w:val="24"/>
        </w:rPr>
        <w:t>Sagsfremstilling</w:t>
      </w:r>
    </w:p>
    <w:p w14:paraId="389B65F1" w14:textId="77777777" w:rsidR="00392BA5" w:rsidRDefault="00392BA5" w:rsidP="00392BA5">
      <w:pPr>
        <w:spacing w:after="0" w:line="290" w:lineRule="exact"/>
        <w:ind w:left="774"/>
        <w:jc w:val="both"/>
        <w:rPr>
          <w:sz w:val="24"/>
          <w:szCs w:val="24"/>
        </w:rPr>
      </w:pPr>
      <w:r>
        <w:rPr>
          <w:rFonts w:cs="Arial"/>
          <w:sz w:val="24"/>
          <w:szCs w:val="24"/>
        </w:rPr>
        <w:t>10. februar besluttede styregruppen</w:t>
      </w:r>
      <w:r>
        <w:t xml:space="preserve">, at </w:t>
      </w:r>
      <w:r w:rsidRPr="003B2CAA">
        <w:rPr>
          <w:sz w:val="24"/>
          <w:szCs w:val="24"/>
        </w:rPr>
        <w:t>alle nationale LKT’er fremover skal bygge på et succesfuldt lokalt projekt</w:t>
      </w:r>
      <w:r>
        <w:rPr>
          <w:sz w:val="24"/>
          <w:szCs w:val="24"/>
        </w:rPr>
        <w:t>. Styregruppen besluttede også, at der fortsat skal være krav om</w:t>
      </w:r>
      <w:r w:rsidRPr="006008A2">
        <w:rPr>
          <w:sz w:val="24"/>
          <w:szCs w:val="24"/>
        </w:rPr>
        <w:t xml:space="preserve"> evidens, data og faglig konsensus</w:t>
      </w:r>
      <w:r>
        <w:rPr>
          <w:sz w:val="24"/>
          <w:szCs w:val="24"/>
        </w:rPr>
        <w:t xml:space="preserve"> for indstillede emner, og tovholdergruppen blev bedt om at uddybe, hvad </w:t>
      </w:r>
      <w:r w:rsidRPr="006008A2">
        <w:rPr>
          <w:sz w:val="24"/>
          <w:szCs w:val="24"/>
        </w:rPr>
        <w:t>der menes med faglig konsensus og data, så det står klart for indstillerne.</w:t>
      </w:r>
      <w:r>
        <w:rPr>
          <w:sz w:val="24"/>
          <w:szCs w:val="24"/>
        </w:rPr>
        <w:t xml:space="preserve"> For at indsnævre mængden af indstillingerne besluttede styregruppen, at invitationerne til at indstille sendes til relevante organisationer, men ikke lægges ud frit på hjemmesiden. Tovholdergruppen blev bedt om at udarbejde et forslag til en udsendelsesliste.</w:t>
      </w:r>
    </w:p>
    <w:p w14:paraId="3CA2AB8A" w14:textId="77777777" w:rsidR="00392BA5" w:rsidRDefault="00392BA5" w:rsidP="00392BA5">
      <w:pPr>
        <w:spacing w:after="0" w:line="290" w:lineRule="exact"/>
        <w:ind w:left="774"/>
        <w:jc w:val="both"/>
        <w:rPr>
          <w:sz w:val="24"/>
          <w:szCs w:val="24"/>
        </w:rPr>
      </w:pPr>
    </w:p>
    <w:p w14:paraId="479B9091" w14:textId="77777777" w:rsidR="00392BA5" w:rsidRDefault="00392BA5" w:rsidP="00392BA5">
      <w:pPr>
        <w:spacing w:after="0" w:line="290" w:lineRule="exact"/>
        <w:ind w:left="774"/>
        <w:jc w:val="both"/>
        <w:rPr>
          <w:rFonts w:cs="Arial"/>
          <w:sz w:val="24"/>
          <w:szCs w:val="24"/>
        </w:rPr>
      </w:pPr>
      <w:r>
        <w:rPr>
          <w:sz w:val="24"/>
          <w:szCs w:val="24"/>
        </w:rPr>
        <w:t>Herudover godkendte styregruppen, at</w:t>
      </w:r>
      <w:r w:rsidRPr="003B2CAA">
        <w:rPr>
          <w:sz w:val="24"/>
          <w:szCs w:val="24"/>
        </w:rPr>
        <w:t xml:space="preserve"> </w:t>
      </w:r>
      <w:r w:rsidRPr="003B2CAA">
        <w:rPr>
          <w:rFonts w:cs="Arial"/>
          <w:sz w:val="24"/>
          <w:szCs w:val="24"/>
        </w:rPr>
        <w:t>tovholdergruppen og Danske Regioner gik i gang med at forberede indstillingsprocessen for nye LKT’er – herunder opdatering</w:t>
      </w:r>
      <w:r>
        <w:rPr>
          <w:rFonts w:cs="Arial"/>
          <w:sz w:val="24"/>
          <w:szCs w:val="24"/>
        </w:rPr>
        <w:t xml:space="preserve"> af indstillingsdokumenterne så de passer til, at alle indstillinger skal bygge på eksisterende projekter. Tovholdergruppen har nu opdateret indstillingsdokumenterne bilag 9-13. Herudover har tovholdergruppen udarbejdet bilag 14, der beskriver hvilken slags projekter, der kan indstilles til et nationalt LKT. </w:t>
      </w:r>
    </w:p>
    <w:p w14:paraId="3605F6CC" w14:textId="77777777" w:rsidR="00392BA5" w:rsidRDefault="00392BA5" w:rsidP="00392BA5">
      <w:pPr>
        <w:spacing w:after="0" w:line="290" w:lineRule="exact"/>
        <w:ind w:left="774"/>
        <w:jc w:val="both"/>
        <w:rPr>
          <w:rFonts w:cs="Arial"/>
          <w:sz w:val="24"/>
          <w:szCs w:val="24"/>
        </w:rPr>
      </w:pPr>
    </w:p>
    <w:p w14:paraId="1DD9CE12" w14:textId="77777777" w:rsidR="00392BA5" w:rsidRDefault="00392BA5" w:rsidP="00392BA5">
      <w:pPr>
        <w:spacing w:after="0" w:line="290" w:lineRule="exact"/>
        <w:ind w:left="774"/>
        <w:jc w:val="both"/>
        <w:rPr>
          <w:rFonts w:cs="Arial"/>
          <w:sz w:val="24"/>
          <w:szCs w:val="24"/>
        </w:rPr>
      </w:pPr>
      <w:r>
        <w:rPr>
          <w:rFonts w:cs="Arial"/>
          <w:sz w:val="24"/>
          <w:szCs w:val="24"/>
        </w:rPr>
        <w:t>Hvis styregruppen godkender dokumenterne, sættes indstillingsprocessen i gang den 6. maj.</w:t>
      </w:r>
    </w:p>
    <w:p w14:paraId="47C359D6" w14:textId="77777777" w:rsidR="00392BA5" w:rsidRDefault="00392BA5" w:rsidP="00392BA5">
      <w:pPr>
        <w:spacing w:after="0" w:line="290" w:lineRule="exact"/>
        <w:jc w:val="both"/>
        <w:rPr>
          <w:rFonts w:cs="Arial"/>
          <w:sz w:val="24"/>
          <w:szCs w:val="24"/>
          <w:highlight w:val="yellow"/>
          <w:u w:val="single"/>
        </w:rPr>
      </w:pPr>
    </w:p>
    <w:p w14:paraId="2C5A43A8" w14:textId="77777777" w:rsidR="00392BA5" w:rsidRPr="00F577E4" w:rsidRDefault="00392BA5" w:rsidP="00392BA5">
      <w:pPr>
        <w:spacing w:after="0" w:line="290" w:lineRule="exact"/>
        <w:ind w:left="774"/>
        <w:jc w:val="both"/>
        <w:rPr>
          <w:rFonts w:cs="Arial"/>
          <w:sz w:val="24"/>
          <w:szCs w:val="24"/>
          <w:u w:val="single"/>
        </w:rPr>
      </w:pPr>
      <w:r w:rsidRPr="004B274D">
        <w:rPr>
          <w:rFonts w:cs="Arial"/>
          <w:sz w:val="24"/>
          <w:szCs w:val="24"/>
          <w:u w:val="single"/>
        </w:rPr>
        <w:t>Kort om indstillingsdokumenterne</w:t>
      </w:r>
    </w:p>
    <w:p w14:paraId="1DE24080" w14:textId="77777777" w:rsidR="00392BA5" w:rsidRDefault="00392BA5" w:rsidP="00392BA5">
      <w:pPr>
        <w:spacing w:after="0" w:line="290" w:lineRule="exact"/>
        <w:ind w:left="774"/>
        <w:jc w:val="both"/>
        <w:rPr>
          <w:rFonts w:cs="Arial"/>
          <w:sz w:val="24"/>
          <w:szCs w:val="24"/>
        </w:rPr>
      </w:pPr>
      <w:r>
        <w:rPr>
          <w:rFonts w:cs="Arial"/>
          <w:sz w:val="24"/>
          <w:szCs w:val="24"/>
        </w:rPr>
        <w:t>Tovholdergruppen har opdateret de dokumenter, der benyttes i forbindelse med indstillingsprocessen.</w:t>
      </w:r>
    </w:p>
    <w:p w14:paraId="0BD13862" w14:textId="77777777" w:rsidR="00392BA5" w:rsidRDefault="00392BA5" w:rsidP="00392BA5">
      <w:pPr>
        <w:spacing w:after="0" w:line="290" w:lineRule="exact"/>
        <w:ind w:left="774"/>
        <w:jc w:val="both"/>
        <w:rPr>
          <w:rFonts w:cs="Arial"/>
          <w:sz w:val="24"/>
          <w:szCs w:val="24"/>
        </w:rPr>
      </w:pPr>
    </w:p>
    <w:p w14:paraId="746CBED2" w14:textId="77777777" w:rsidR="00392BA5" w:rsidRDefault="00392BA5" w:rsidP="00392BA5">
      <w:pPr>
        <w:spacing w:after="0" w:line="290" w:lineRule="exact"/>
        <w:ind w:left="774"/>
        <w:jc w:val="both"/>
        <w:rPr>
          <w:rFonts w:cs="Arial"/>
          <w:sz w:val="24"/>
          <w:szCs w:val="24"/>
        </w:rPr>
      </w:pPr>
      <w:r>
        <w:rPr>
          <w:rFonts w:cs="Arial"/>
          <w:sz w:val="24"/>
          <w:szCs w:val="24"/>
        </w:rPr>
        <w:lastRenderedPageBreak/>
        <w:t>Invitationen og indstillingsskemaet er skrevet sammen (bilag 9). Dokumentet opridser kriterierne for indstillinger til et nationalt LKT – herunder at indstillinger skal baseres på et eksisterende projekt, og hvilken slags projekter, der kan indstilles. Invitationen og skemaet udsendes sammen med Værd at vide om et LKT (bilag 10) og Velkomstfolder til LKT (bilag 11).</w:t>
      </w:r>
    </w:p>
    <w:p w14:paraId="0AE1797A" w14:textId="77777777" w:rsidR="00392BA5" w:rsidRDefault="00392BA5" w:rsidP="00392BA5">
      <w:pPr>
        <w:spacing w:after="0" w:line="290" w:lineRule="exact"/>
        <w:ind w:left="774"/>
        <w:jc w:val="both"/>
        <w:rPr>
          <w:rFonts w:cs="Arial"/>
          <w:sz w:val="24"/>
          <w:szCs w:val="24"/>
        </w:rPr>
      </w:pPr>
    </w:p>
    <w:p w14:paraId="06FDE21D" w14:textId="77777777" w:rsidR="00392BA5" w:rsidRDefault="00392BA5" w:rsidP="00392BA5">
      <w:pPr>
        <w:spacing w:after="0" w:line="290" w:lineRule="exact"/>
        <w:ind w:left="774"/>
        <w:jc w:val="both"/>
        <w:rPr>
          <w:rFonts w:cs="Arial"/>
          <w:sz w:val="24"/>
          <w:szCs w:val="24"/>
        </w:rPr>
      </w:pPr>
      <w:r>
        <w:rPr>
          <w:rFonts w:cs="Arial"/>
          <w:sz w:val="24"/>
          <w:szCs w:val="24"/>
        </w:rPr>
        <w:t xml:space="preserve">Herudover har tovholdergruppen opdateret kommissoriet for Vurderingsgruppen (bilag 12). Gruppen har et formål at vurdere og </w:t>
      </w:r>
      <w:r w:rsidRPr="00557D85">
        <w:rPr>
          <w:rFonts w:cs="Arial"/>
          <w:sz w:val="24"/>
          <w:szCs w:val="24"/>
        </w:rPr>
        <w:t>prioritere de indkomne indstillinger</w:t>
      </w:r>
      <w:r>
        <w:rPr>
          <w:rFonts w:cs="Arial"/>
          <w:sz w:val="24"/>
          <w:szCs w:val="24"/>
        </w:rPr>
        <w:t xml:space="preserve">. Kommissoriet er bl.a. opdateret ift. at alle indstillinger bygger på et eksisterende projekt. Der er lagt op til, at sammensætningen fra sidste vurderingsgruppe bevares. </w:t>
      </w:r>
    </w:p>
    <w:p w14:paraId="54D82D21" w14:textId="77777777" w:rsidR="00392BA5" w:rsidRDefault="00392BA5" w:rsidP="00392BA5">
      <w:pPr>
        <w:spacing w:after="0" w:line="290" w:lineRule="exact"/>
        <w:ind w:left="774"/>
        <w:jc w:val="both"/>
        <w:rPr>
          <w:rFonts w:cs="Arial"/>
          <w:sz w:val="24"/>
          <w:szCs w:val="24"/>
        </w:rPr>
      </w:pPr>
    </w:p>
    <w:p w14:paraId="0448267B" w14:textId="77777777" w:rsidR="00392BA5" w:rsidRDefault="00392BA5" w:rsidP="00392BA5">
      <w:pPr>
        <w:spacing w:after="0" w:line="290" w:lineRule="exact"/>
        <w:ind w:left="774"/>
        <w:jc w:val="both"/>
        <w:rPr>
          <w:rFonts w:cs="Arial"/>
          <w:sz w:val="24"/>
          <w:szCs w:val="24"/>
        </w:rPr>
      </w:pPr>
      <w:r>
        <w:rPr>
          <w:rFonts w:cs="Arial"/>
          <w:sz w:val="24"/>
          <w:szCs w:val="24"/>
        </w:rPr>
        <w:t xml:space="preserve">Bilag 13 viser tovholdergruppens forslag til tidsplan for indstillingsprocessen. Der er lagt op til, at indstillingsperioden løber fra 6. maj til 27. august.  </w:t>
      </w:r>
      <w:r w:rsidRPr="00FD7727">
        <w:rPr>
          <w:rFonts w:cs="Arial"/>
          <w:sz w:val="24"/>
          <w:szCs w:val="24"/>
        </w:rPr>
        <w:t>Hvis der er misforståelser eller mangler ift. udfyldelsen af indstillingsskema</w:t>
      </w:r>
      <w:r>
        <w:rPr>
          <w:rFonts w:cs="Arial"/>
          <w:sz w:val="24"/>
          <w:szCs w:val="24"/>
        </w:rPr>
        <w:t>e</w:t>
      </w:r>
      <w:r w:rsidRPr="00FD7727">
        <w:rPr>
          <w:rFonts w:cs="Arial"/>
          <w:sz w:val="24"/>
          <w:szCs w:val="24"/>
        </w:rPr>
        <w:t>t, kan tovholdergruppen kontakte indstilleren for at få rettet indstillingen til – der er sat ti</w:t>
      </w:r>
      <w:r>
        <w:rPr>
          <w:rFonts w:cs="Arial"/>
          <w:sz w:val="24"/>
          <w:szCs w:val="24"/>
        </w:rPr>
        <w:t xml:space="preserve">d </w:t>
      </w:r>
      <w:r w:rsidRPr="00FD7727">
        <w:rPr>
          <w:rFonts w:cs="Arial"/>
          <w:sz w:val="24"/>
          <w:szCs w:val="24"/>
        </w:rPr>
        <w:t>af til dette fra den 7. september til den 23. september.</w:t>
      </w:r>
      <w:r w:rsidRPr="009E7694">
        <w:t xml:space="preserve"> </w:t>
      </w:r>
      <w:r w:rsidRPr="009E7694">
        <w:rPr>
          <w:rFonts w:cs="Arial"/>
          <w:sz w:val="24"/>
          <w:szCs w:val="24"/>
        </w:rPr>
        <w:t xml:space="preserve">Hvis en region har en internt styret proces, kan </w:t>
      </w:r>
      <w:r>
        <w:rPr>
          <w:rFonts w:cs="Arial"/>
          <w:sz w:val="24"/>
          <w:szCs w:val="24"/>
        </w:rPr>
        <w:t>indstillings</w:t>
      </w:r>
      <w:r w:rsidRPr="009E7694">
        <w:rPr>
          <w:rFonts w:cs="Arial"/>
          <w:sz w:val="24"/>
          <w:szCs w:val="24"/>
        </w:rPr>
        <w:t>fristen rykkes til den 23. september, da regionen så selv sørger for kvalitetssikring af indstillingerne</w:t>
      </w:r>
      <w:r>
        <w:rPr>
          <w:rFonts w:cs="Arial"/>
          <w:sz w:val="24"/>
          <w:szCs w:val="24"/>
        </w:rPr>
        <w:t xml:space="preserve"> </w:t>
      </w:r>
      <w:r w:rsidRPr="009E7694">
        <w:rPr>
          <w:rFonts w:cs="Arial"/>
          <w:sz w:val="24"/>
          <w:szCs w:val="24"/>
        </w:rPr>
        <w:t>og dermed erstatter tovholdergruppens kvalitetssikring.</w:t>
      </w:r>
      <w:r>
        <w:rPr>
          <w:rFonts w:cs="Arial"/>
          <w:sz w:val="24"/>
          <w:szCs w:val="24"/>
        </w:rPr>
        <w:t xml:space="preserve"> Vurderingsgruppen mødes den 14. oktober. Herefter er der sat tid af til kommentering i parternes relevante fora frem til den 8. december, så styregruppen kort før juleferien kan beslutte, hvilke emner der skal udvælges til nationale LKT’er.</w:t>
      </w:r>
    </w:p>
    <w:p w14:paraId="5EF8E7D7" w14:textId="77777777" w:rsidR="00392BA5" w:rsidRDefault="00392BA5" w:rsidP="00392BA5">
      <w:pPr>
        <w:spacing w:after="0" w:line="290" w:lineRule="exact"/>
        <w:ind w:left="774"/>
        <w:jc w:val="both"/>
        <w:rPr>
          <w:rFonts w:cs="Arial"/>
          <w:sz w:val="24"/>
          <w:szCs w:val="24"/>
        </w:rPr>
      </w:pPr>
    </w:p>
    <w:p w14:paraId="0DE314ED" w14:textId="77777777" w:rsidR="00392BA5" w:rsidRDefault="00392BA5" w:rsidP="00392BA5">
      <w:pPr>
        <w:spacing w:after="0" w:line="290" w:lineRule="exact"/>
        <w:ind w:left="774"/>
        <w:jc w:val="both"/>
        <w:rPr>
          <w:rFonts w:cs="Arial"/>
          <w:sz w:val="24"/>
          <w:szCs w:val="24"/>
        </w:rPr>
      </w:pPr>
      <w:r>
        <w:rPr>
          <w:rFonts w:cs="Arial"/>
          <w:sz w:val="24"/>
          <w:szCs w:val="24"/>
        </w:rPr>
        <w:t xml:space="preserve">Bilag 14 angiver tovholdergruppens forslag til en definition på, hvilken slags projekter der kan indstilles til et nationalt LKT. Et koncentrat af dette indgår i indstillingsinvitationen, og der er derfor ikke lagt op til, at dokumentet sendes ud sammen med invitationen. </w:t>
      </w:r>
    </w:p>
    <w:p w14:paraId="5BA67833" w14:textId="77777777" w:rsidR="00392BA5" w:rsidRDefault="00392BA5" w:rsidP="00392BA5">
      <w:pPr>
        <w:spacing w:after="0" w:line="290" w:lineRule="exact"/>
        <w:ind w:left="774"/>
        <w:jc w:val="both"/>
        <w:rPr>
          <w:rFonts w:cs="Arial"/>
          <w:sz w:val="24"/>
          <w:szCs w:val="24"/>
        </w:rPr>
      </w:pPr>
    </w:p>
    <w:p w14:paraId="1C5E2DE5" w14:textId="77777777" w:rsidR="00392BA5" w:rsidRDefault="00392BA5" w:rsidP="00392BA5">
      <w:pPr>
        <w:spacing w:after="0" w:line="290" w:lineRule="exact"/>
        <w:ind w:left="774"/>
        <w:jc w:val="both"/>
        <w:rPr>
          <w:rFonts w:cs="Arial"/>
          <w:sz w:val="24"/>
          <w:szCs w:val="24"/>
        </w:rPr>
      </w:pPr>
      <w:r w:rsidRPr="0054185C">
        <w:rPr>
          <w:rFonts w:cs="Arial"/>
          <w:sz w:val="24"/>
          <w:szCs w:val="24"/>
          <w:u w:val="single"/>
        </w:rPr>
        <w:t>Udsendelsesliste</w:t>
      </w:r>
    </w:p>
    <w:p w14:paraId="64137D36" w14:textId="77777777" w:rsidR="00392BA5" w:rsidRPr="00047EF3" w:rsidRDefault="00392BA5" w:rsidP="00392BA5">
      <w:pPr>
        <w:spacing w:after="0" w:line="290" w:lineRule="exact"/>
        <w:ind w:left="774"/>
        <w:jc w:val="both"/>
        <w:rPr>
          <w:sz w:val="24"/>
          <w:szCs w:val="24"/>
        </w:rPr>
      </w:pPr>
      <w:r>
        <w:rPr>
          <w:rFonts w:cs="Arial"/>
          <w:sz w:val="24"/>
          <w:szCs w:val="24"/>
        </w:rPr>
        <w:t>Det foreslås, at nedenstående organisationer får tilsendt invitationen til indstilling til et nationalt LKT:</w:t>
      </w:r>
    </w:p>
    <w:p w14:paraId="5AB76458" w14:textId="77777777" w:rsidR="00392BA5" w:rsidRPr="004D25CB" w:rsidRDefault="00392BA5" w:rsidP="00392BA5">
      <w:pPr>
        <w:numPr>
          <w:ilvl w:val="0"/>
          <w:numId w:val="8"/>
        </w:numPr>
        <w:tabs>
          <w:tab w:val="left" w:pos="425"/>
          <w:tab w:val="left" w:pos="851"/>
          <w:tab w:val="left" w:pos="1276"/>
        </w:tabs>
        <w:spacing w:after="20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Regionerne</w:t>
      </w:r>
    </w:p>
    <w:p w14:paraId="48917B1B"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Kommunernes Landsforening (KL)</w:t>
      </w:r>
    </w:p>
    <w:p w14:paraId="102C8D4F"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sz w:val="24"/>
          <w:szCs w:val="24"/>
        </w:rPr>
        <w:t>Regionernes Kliniske Kvalitetsudviklingsprogram (</w:t>
      </w:r>
      <w:r w:rsidRPr="004D25CB">
        <w:rPr>
          <w:rFonts w:eastAsia="Calibri" w:cs="Times New Roman"/>
          <w:kern w:val="24"/>
          <w:sz w:val="24"/>
          <w:szCs w:val="24"/>
        </w:rPr>
        <w:t xml:space="preserve">RKKP) </w:t>
      </w:r>
    </w:p>
    <w:p w14:paraId="1835C2A7"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Sundheds- og Ældreministeriet</w:t>
      </w:r>
    </w:p>
    <w:p w14:paraId="617947EC"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Sundhedsstyrelsen</w:t>
      </w:r>
    </w:p>
    <w:p w14:paraId="04C91EFA"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Lægemiddelstyrelsen</w:t>
      </w:r>
    </w:p>
    <w:p w14:paraId="32B60210"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Sundhedsdatastyrelsen</w:t>
      </w:r>
    </w:p>
    <w:p w14:paraId="0B79DDDB"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Styrelsen for Patientsikkerhed</w:t>
      </w:r>
    </w:p>
    <w:p w14:paraId="5D40DD51"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Danske Patienter (med formidling til patientorganisationerne i DP)</w:t>
      </w:r>
    </w:p>
    <w:p w14:paraId="1C776690" w14:textId="77777777" w:rsidR="00392BA5"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t>Dansk Selskab for Patientsikkerhed</w:t>
      </w:r>
    </w:p>
    <w:p w14:paraId="2BA658A3"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Pr>
          <w:rFonts w:eastAsia="Calibri" w:cs="Times New Roman"/>
          <w:kern w:val="24"/>
          <w:sz w:val="24"/>
          <w:szCs w:val="24"/>
        </w:rPr>
        <w:t>PLO</w:t>
      </w:r>
    </w:p>
    <w:p w14:paraId="27A33324" w14:textId="77777777" w:rsidR="00392BA5" w:rsidRPr="004D25CB" w:rsidRDefault="00392BA5" w:rsidP="00392BA5">
      <w:pPr>
        <w:numPr>
          <w:ilvl w:val="0"/>
          <w:numId w:val="8"/>
        </w:numPr>
        <w:tabs>
          <w:tab w:val="left" w:pos="425"/>
          <w:tab w:val="left" w:pos="851"/>
          <w:tab w:val="left" w:pos="1276"/>
        </w:tabs>
        <w:spacing w:after="0" w:line="320" w:lineRule="atLeast"/>
        <w:ind w:left="1418"/>
        <w:contextualSpacing/>
        <w:jc w:val="both"/>
        <w:rPr>
          <w:rFonts w:eastAsia="Calibri" w:cs="Times New Roman"/>
          <w:kern w:val="24"/>
          <w:sz w:val="24"/>
          <w:szCs w:val="24"/>
        </w:rPr>
      </w:pPr>
      <w:r w:rsidRPr="004D25CB">
        <w:rPr>
          <w:rFonts w:eastAsia="Calibri" w:cs="Times New Roman"/>
          <w:kern w:val="24"/>
          <w:sz w:val="24"/>
          <w:szCs w:val="24"/>
        </w:rPr>
        <w:lastRenderedPageBreak/>
        <w:t>LVS</w:t>
      </w:r>
    </w:p>
    <w:p w14:paraId="3AEDC252" w14:textId="77777777" w:rsidR="00392BA5" w:rsidRDefault="00392BA5" w:rsidP="00392BA5">
      <w:pPr>
        <w:spacing w:after="0" w:line="290" w:lineRule="exact"/>
        <w:ind w:left="774"/>
        <w:jc w:val="both"/>
        <w:rPr>
          <w:rFonts w:cs="Arial"/>
          <w:sz w:val="24"/>
          <w:szCs w:val="24"/>
        </w:rPr>
      </w:pPr>
    </w:p>
    <w:p w14:paraId="4E44A040" w14:textId="77777777" w:rsidR="00392BA5" w:rsidRPr="0052743D" w:rsidRDefault="00392BA5" w:rsidP="00392BA5">
      <w:pPr>
        <w:spacing w:after="0" w:line="290" w:lineRule="exact"/>
        <w:ind w:left="774"/>
        <w:jc w:val="both"/>
        <w:rPr>
          <w:rFonts w:cs="Arial"/>
          <w:sz w:val="24"/>
          <w:szCs w:val="24"/>
          <w:u w:val="single"/>
        </w:rPr>
      </w:pPr>
      <w:r w:rsidRPr="0052743D">
        <w:rPr>
          <w:rFonts w:cs="Arial"/>
          <w:sz w:val="24"/>
          <w:szCs w:val="24"/>
          <w:u w:val="single"/>
        </w:rPr>
        <w:t>Definition af faglig konsensus i relation til LKT</w:t>
      </w:r>
    </w:p>
    <w:p w14:paraId="39C496A2" w14:textId="77777777" w:rsidR="00392BA5" w:rsidRPr="00896B15" w:rsidRDefault="00392BA5" w:rsidP="00392BA5">
      <w:pPr>
        <w:spacing w:after="0" w:line="290" w:lineRule="exact"/>
        <w:ind w:left="774"/>
        <w:jc w:val="both"/>
        <w:rPr>
          <w:rFonts w:cs="Arial"/>
          <w:sz w:val="24"/>
          <w:szCs w:val="24"/>
        </w:rPr>
      </w:pPr>
      <w:r>
        <w:rPr>
          <w:rFonts w:cs="Arial"/>
          <w:sz w:val="24"/>
          <w:szCs w:val="24"/>
        </w:rPr>
        <w:t xml:space="preserve">Styregruppen bad tovholdergruppen om at beskrive, hvad er forstås ved begrebet faglig konsensus i relation til et LKT. Tovholdergruppen har uddybet, at et LKT </w:t>
      </w:r>
      <w:r w:rsidRPr="00896B15">
        <w:rPr>
          <w:rFonts w:cs="Arial"/>
          <w:sz w:val="24"/>
          <w:szCs w:val="24"/>
        </w:rPr>
        <w:t xml:space="preserve">skal bygge på en bred faglig konsensus, som både kan danne grundlaget for en indstilling, men også være et af de bærende elementer i den projektbeskrivelse, der udarbejdes af den evt. ekspertgruppe, når en indstilling udvælges til at være et nationalt LKT. </w:t>
      </w:r>
    </w:p>
    <w:p w14:paraId="45D3A775" w14:textId="77777777" w:rsidR="00392BA5" w:rsidRDefault="00392BA5" w:rsidP="00392BA5">
      <w:pPr>
        <w:spacing w:after="0" w:line="290" w:lineRule="exact"/>
        <w:ind w:left="774"/>
        <w:jc w:val="both"/>
        <w:rPr>
          <w:rFonts w:cs="Arial"/>
          <w:sz w:val="24"/>
          <w:szCs w:val="24"/>
        </w:rPr>
      </w:pPr>
    </w:p>
    <w:p w14:paraId="63CC0ED7" w14:textId="77777777" w:rsidR="00392BA5" w:rsidRDefault="00392BA5" w:rsidP="00392BA5">
      <w:pPr>
        <w:spacing w:after="0" w:line="290" w:lineRule="exact"/>
        <w:ind w:left="774"/>
        <w:jc w:val="both"/>
        <w:rPr>
          <w:rFonts w:cs="Arial"/>
          <w:sz w:val="24"/>
          <w:szCs w:val="24"/>
        </w:rPr>
      </w:pPr>
      <w:r w:rsidRPr="00896B15">
        <w:rPr>
          <w:rFonts w:cs="Arial"/>
          <w:sz w:val="24"/>
          <w:szCs w:val="24"/>
        </w:rPr>
        <w:t>I forbindelse med indstillingen kan faglig konsensus forstås som:</w:t>
      </w:r>
    </w:p>
    <w:p w14:paraId="2662380E" w14:textId="77777777" w:rsidR="00392BA5" w:rsidRDefault="00392BA5" w:rsidP="00392BA5">
      <w:pPr>
        <w:pStyle w:val="Listeafsnit"/>
        <w:numPr>
          <w:ilvl w:val="0"/>
          <w:numId w:val="9"/>
        </w:numPr>
        <w:spacing w:after="0" w:line="290" w:lineRule="exact"/>
        <w:jc w:val="both"/>
        <w:rPr>
          <w:rFonts w:cs="Arial"/>
          <w:sz w:val="24"/>
          <w:szCs w:val="24"/>
        </w:rPr>
      </w:pPr>
      <w:r w:rsidRPr="005479E8">
        <w:rPr>
          <w:rFonts w:cs="Arial"/>
          <w:sz w:val="24"/>
          <w:szCs w:val="24"/>
        </w:rPr>
        <w:t xml:space="preserve">Faglig enighed i eks. faglige styregrupper i RKKP, nationale sundhedsfaglige og/eller videnskabelige selskaber og fællesskaber og/eller råd om, at kvaliteten inden for det pågældende sygdoms- og eller indsatsområde enten er utilfredsstillende, eller at der er uønsket national variation i behandlingskvaliteten for den pågældende patientgruppe og/eller indsatsområde. </w:t>
      </w:r>
    </w:p>
    <w:p w14:paraId="210D44C8" w14:textId="77777777" w:rsidR="00392BA5" w:rsidRPr="005479E8" w:rsidRDefault="00392BA5" w:rsidP="00392BA5">
      <w:pPr>
        <w:pStyle w:val="Listeafsnit"/>
        <w:numPr>
          <w:ilvl w:val="0"/>
          <w:numId w:val="9"/>
        </w:numPr>
        <w:spacing w:after="0" w:line="290" w:lineRule="exact"/>
        <w:jc w:val="both"/>
        <w:rPr>
          <w:rFonts w:cs="Arial"/>
          <w:sz w:val="24"/>
          <w:szCs w:val="24"/>
        </w:rPr>
      </w:pPr>
      <w:r w:rsidRPr="005479E8">
        <w:rPr>
          <w:rFonts w:cs="Arial"/>
          <w:sz w:val="24"/>
          <w:szCs w:val="24"/>
        </w:rPr>
        <w:t>Den faglige enighed kan have sit fundament i form af en klinisk retningslinje, eks. en National Klinisk Retningslinje eller anden evidensbåret aktivitet.</w:t>
      </w:r>
    </w:p>
    <w:p w14:paraId="15148261" w14:textId="77777777" w:rsidR="00392BA5" w:rsidRDefault="00392BA5" w:rsidP="00392BA5">
      <w:pPr>
        <w:spacing w:after="0" w:line="290" w:lineRule="exact"/>
        <w:ind w:left="774"/>
        <w:jc w:val="both"/>
        <w:rPr>
          <w:rFonts w:cs="Arial"/>
          <w:sz w:val="24"/>
          <w:szCs w:val="24"/>
        </w:rPr>
      </w:pPr>
    </w:p>
    <w:p w14:paraId="4EDA6EEC" w14:textId="77777777" w:rsidR="00392BA5" w:rsidRDefault="00392BA5" w:rsidP="00392BA5">
      <w:pPr>
        <w:spacing w:after="0" w:line="290" w:lineRule="exact"/>
        <w:ind w:left="774"/>
        <w:jc w:val="both"/>
        <w:rPr>
          <w:rFonts w:cs="Arial"/>
          <w:sz w:val="24"/>
          <w:szCs w:val="24"/>
          <w:u w:val="single"/>
        </w:rPr>
      </w:pPr>
      <w:r w:rsidRPr="00B82DF1">
        <w:rPr>
          <w:rFonts w:cs="Arial"/>
          <w:sz w:val="24"/>
          <w:szCs w:val="24"/>
          <w:u w:val="single"/>
        </w:rPr>
        <w:t xml:space="preserve">Definition af </w:t>
      </w:r>
      <w:r>
        <w:rPr>
          <w:rFonts w:cs="Arial"/>
          <w:sz w:val="24"/>
          <w:szCs w:val="24"/>
          <w:u w:val="single"/>
        </w:rPr>
        <w:t xml:space="preserve">anvendelse af </w:t>
      </w:r>
      <w:r w:rsidRPr="00B82DF1">
        <w:rPr>
          <w:rFonts w:cs="Arial"/>
          <w:sz w:val="24"/>
          <w:szCs w:val="24"/>
          <w:u w:val="single"/>
        </w:rPr>
        <w:t>data</w:t>
      </w:r>
      <w:r>
        <w:rPr>
          <w:rFonts w:cs="Arial"/>
          <w:sz w:val="24"/>
          <w:szCs w:val="24"/>
          <w:u w:val="single"/>
        </w:rPr>
        <w:t xml:space="preserve"> i relation til LKT</w:t>
      </w:r>
    </w:p>
    <w:p w14:paraId="2CDE299B" w14:textId="77777777" w:rsidR="00392BA5" w:rsidRDefault="00392BA5" w:rsidP="00392BA5">
      <w:pPr>
        <w:spacing w:after="0" w:line="290" w:lineRule="exact"/>
        <w:ind w:left="774"/>
        <w:jc w:val="both"/>
        <w:rPr>
          <w:rFonts w:cs="Arial"/>
          <w:sz w:val="24"/>
          <w:szCs w:val="24"/>
        </w:rPr>
      </w:pPr>
      <w:r w:rsidRPr="00AC19F9">
        <w:rPr>
          <w:rFonts w:cs="Arial"/>
          <w:sz w:val="24"/>
          <w:szCs w:val="24"/>
        </w:rPr>
        <w:t xml:space="preserve">De lokale forbedringsteams skal arbejde med </w:t>
      </w:r>
      <w:r>
        <w:rPr>
          <w:rFonts w:cs="Arial"/>
          <w:sz w:val="24"/>
          <w:szCs w:val="24"/>
        </w:rPr>
        <w:t>de</w:t>
      </w:r>
      <w:r w:rsidRPr="00AC19F9">
        <w:rPr>
          <w:rFonts w:cs="Arial"/>
          <w:sz w:val="24"/>
          <w:szCs w:val="24"/>
        </w:rPr>
        <w:t xml:space="preserve"> kliniske- og organisatoriske processer og arbejdsgange, der skal forbedres</w:t>
      </w:r>
      <w:r>
        <w:rPr>
          <w:rFonts w:cs="Arial"/>
          <w:sz w:val="24"/>
          <w:szCs w:val="24"/>
        </w:rPr>
        <w:t xml:space="preserve"> </w:t>
      </w:r>
      <w:r w:rsidRPr="00AC19F9">
        <w:rPr>
          <w:rFonts w:cs="Arial"/>
          <w:sz w:val="24"/>
          <w:szCs w:val="24"/>
        </w:rPr>
        <w:t>for at opfylde målene for det enkelte LKT. Dette arbejde skal understøttes af tilgængelig</w:t>
      </w:r>
      <w:r>
        <w:rPr>
          <w:rFonts w:cs="Arial"/>
          <w:sz w:val="24"/>
          <w:szCs w:val="24"/>
        </w:rPr>
        <w:t>e</w:t>
      </w:r>
      <w:r w:rsidRPr="00AC19F9">
        <w:rPr>
          <w:rFonts w:cs="Arial"/>
          <w:sz w:val="24"/>
          <w:szCs w:val="24"/>
        </w:rPr>
        <w:t xml:space="preserve"> og kontinuerlig</w:t>
      </w:r>
      <w:r>
        <w:rPr>
          <w:rFonts w:cs="Arial"/>
          <w:sz w:val="24"/>
          <w:szCs w:val="24"/>
        </w:rPr>
        <w:t>e</w:t>
      </w:r>
      <w:r w:rsidRPr="00AC19F9">
        <w:rPr>
          <w:rFonts w:cs="Arial"/>
          <w:sz w:val="24"/>
          <w:szCs w:val="24"/>
        </w:rPr>
        <w:t xml:space="preserve"> data. For mange af LKT’erne kan det være data, som kommer fra forskellige nationale og/eller regionale datakilder og evt. også leveres med forskellig kadence, eksempelvis:</w:t>
      </w:r>
    </w:p>
    <w:p w14:paraId="61EED8ED" w14:textId="77777777" w:rsidR="00392BA5" w:rsidRDefault="00392BA5" w:rsidP="00392BA5">
      <w:pPr>
        <w:spacing w:after="0" w:line="290" w:lineRule="exact"/>
        <w:ind w:left="774"/>
        <w:jc w:val="both"/>
        <w:rPr>
          <w:rFonts w:cs="Arial"/>
          <w:sz w:val="24"/>
          <w:szCs w:val="24"/>
        </w:rPr>
      </w:pPr>
    </w:p>
    <w:p w14:paraId="2304F017" w14:textId="77777777" w:rsidR="00392BA5" w:rsidRDefault="00392BA5" w:rsidP="00392BA5">
      <w:pPr>
        <w:pStyle w:val="Listeafsnit"/>
        <w:numPr>
          <w:ilvl w:val="0"/>
          <w:numId w:val="10"/>
        </w:numPr>
        <w:spacing w:after="0" w:line="290" w:lineRule="exact"/>
        <w:jc w:val="both"/>
        <w:rPr>
          <w:rFonts w:cs="Arial"/>
          <w:sz w:val="24"/>
          <w:szCs w:val="24"/>
        </w:rPr>
      </w:pPr>
      <w:r w:rsidRPr="008A06E6">
        <w:rPr>
          <w:rFonts w:cs="Arial"/>
          <w:sz w:val="24"/>
          <w:szCs w:val="24"/>
        </w:rPr>
        <w:t xml:space="preserve">Data fra en klinisk kvalitetsdatabase fra RKKP, som ofte leveres månedligt via de regionale LIS </w:t>
      </w:r>
    </w:p>
    <w:p w14:paraId="0F7B5CBA" w14:textId="77777777" w:rsidR="00392BA5" w:rsidRDefault="00392BA5" w:rsidP="00392BA5">
      <w:pPr>
        <w:pStyle w:val="Listeafsnit"/>
        <w:numPr>
          <w:ilvl w:val="0"/>
          <w:numId w:val="10"/>
        </w:numPr>
        <w:spacing w:after="0" w:line="290" w:lineRule="exact"/>
        <w:jc w:val="both"/>
        <w:rPr>
          <w:rFonts w:cs="Arial"/>
          <w:sz w:val="24"/>
          <w:szCs w:val="24"/>
        </w:rPr>
      </w:pPr>
      <w:r w:rsidRPr="008A06E6">
        <w:rPr>
          <w:rFonts w:cs="Arial"/>
          <w:sz w:val="24"/>
          <w:szCs w:val="24"/>
        </w:rPr>
        <w:t>Dataudtræk eks. fra lokale EPJ eller øvrige systemer (Røntgensystemer, laboratoriesystemer etc.) Evt. også kombination af forskellige systemtræk</w:t>
      </w:r>
    </w:p>
    <w:p w14:paraId="0AA11228" w14:textId="77777777" w:rsidR="00392BA5" w:rsidRPr="008A06E6" w:rsidRDefault="00392BA5" w:rsidP="00392BA5">
      <w:pPr>
        <w:pStyle w:val="Listeafsnit"/>
        <w:numPr>
          <w:ilvl w:val="0"/>
          <w:numId w:val="10"/>
        </w:numPr>
        <w:spacing w:after="0" w:line="290" w:lineRule="exact"/>
        <w:jc w:val="both"/>
        <w:rPr>
          <w:rFonts w:cs="Arial"/>
          <w:sz w:val="24"/>
          <w:szCs w:val="24"/>
        </w:rPr>
      </w:pPr>
      <w:r w:rsidRPr="008A06E6">
        <w:rPr>
          <w:rFonts w:cs="Arial"/>
          <w:sz w:val="24"/>
          <w:szCs w:val="24"/>
        </w:rPr>
        <w:t>Det er en mulighed lokalt at supplere de nationale data med lokalt genererede data (evt. "håndholdte data").</w:t>
      </w:r>
    </w:p>
    <w:p w14:paraId="6042400D" w14:textId="77777777" w:rsidR="00392BA5" w:rsidRDefault="00392BA5" w:rsidP="00392BA5">
      <w:pPr>
        <w:spacing w:after="0" w:line="290" w:lineRule="exact"/>
        <w:jc w:val="both"/>
        <w:rPr>
          <w:rFonts w:cs="Arial"/>
          <w:sz w:val="24"/>
          <w:szCs w:val="24"/>
        </w:rPr>
      </w:pPr>
    </w:p>
    <w:p w14:paraId="68A0236A" w14:textId="77777777" w:rsidR="00392BA5" w:rsidRPr="00047EF3" w:rsidRDefault="00392BA5" w:rsidP="00392BA5">
      <w:pPr>
        <w:spacing w:after="0" w:line="290" w:lineRule="exact"/>
        <w:ind w:left="774"/>
        <w:jc w:val="both"/>
        <w:rPr>
          <w:rFonts w:cs="Arial"/>
          <w:i/>
          <w:iCs/>
          <w:sz w:val="24"/>
          <w:szCs w:val="24"/>
        </w:rPr>
      </w:pPr>
      <w:r w:rsidRPr="00047EF3">
        <w:rPr>
          <w:rFonts w:cs="Arial"/>
          <w:i/>
          <w:iCs/>
          <w:sz w:val="24"/>
          <w:szCs w:val="24"/>
        </w:rPr>
        <w:t>Bilag</w:t>
      </w:r>
    </w:p>
    <w:p w14:paraId="627B7A8A"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9 Invitation og skabelon til indstilling af nye LKT’er</w:t>
      </w:r>
    </w:p>
    <w:p w14:paraId="3618E297"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10 Værd at vide om et LKT</w:t>
      </w:r>
    </w:p>
    <w:p w14:paraId="73B98841"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11 Velkomstfolder til LKT</w:t>
      </w:r>
    </w:p>
    <w:p w14:paraId="2FAD17CE" w14:textId="77777777" w:rsidR="00392BA5" w:rsidRPr="00804340" w:rsidRDefault="00392BA5" w:rsidP="00392BA5">
      <w:pPr>
        <w:pStyle w:val="Listeafsnit"/>
        <w:numPr>
          <w:ilvl w:val="0"/>
          <w:numId w:val="1"/>
        </w:numPr>
        <w:spacing w:after="0" w:line="290" w:lineRule="exact"/>
        <w:ind w:left="1134"/>
        <w:jc w:val="both"/>
        <w:rPr>
          <w:rFonts w:cs="Arial"/>
          <w:sz w:val="24"/>
          <w:szCs w:val="24"/>
        </w:rPr>
      </w:pPr>
      <w:r w:rsidRPr="00804340">
        <w:rPr>
          <w:rFonts w:cs="Arial"/>
          <w:sz w:val="24"/>
          <w:szCs w:val="24"/>
        </w:rPr>
        <w:t xml:space="preserve">Bilag </w:t>
      </w:r>
      <w:r>
        <w:rPr>
          <w:rFonts w:cs="Arial"/>
          <w:sz w:val="24"/>
          <w:szCs w:val="24"/>
        </w:rPr>
        <w:t>12</w:t>
      </w:r>
      <w:r w:rsidRPr="00804340">
        <w:rPr>
          <w:rFonts w:cs="Arial"/>
          <w:sz w:val="24"/>
          <w:szCs w:val="24"/>
        </w:rPr>
        <w:t xml:space="preserve"> Kommissorium for vurderingsgruppen</w:t>
      </w:r>
    </w:p>
    <w:p w14:paraId="1E770CC9" w14:textId="77777777" w:rsidR="00392BA5" w:rsidRPr="00F475FA"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13 Tidsplan for udvælgelse af nye LKT’er</w:t>
      </w:r>
    </w:p>
    <w:p w14:paraId="5832316B" w14:textId="77777777" w:rsidR="00392BA5" w:rsidRDefault="00392BA5" w:rsidP="00392BA5">
      <w:pPr>
        <w:pStyle w:val="Listeafsnit"/>
        <w:numPr>
          <w:ilvl w:val="0"/>
          <w:numId w:val="1"/>
        </w:numPr>
        <w:spacing w:after="0" w:line="290" w:lineRule="exact"/>
        <w:ind w:left="1134"/>
        <w:jc w:val="both"/>
        <w:rPr>
          <w:rFonts w:cs="Arial"/>
          <w:sz w:val="24"/>
          <w:szCs w:val="24"/>
        </w:rPr>
      </w:pPr>
      <w:r>
        <w:rPr>
          <w:rFonts w:cs="Arial"/>
          <w:sz w:val="24"/>
          <w:szCs w:val="24"/>
        </w:rPr>
        <w:t>Bilag 14 Definition af et projekt, der kan indstilles til et nationalt LKT</w:t>
      </w:r>
    </w:p>
    <w:p w14:paraId="189EAAC5" w14:textId="77777777" w:rsidR="00392BA5" w:rsidRDefault="00392BA5" w:rsidP="00392BA5">
      <w:pPr>
        <w:spacing w:after="0" w:line="290" w:lineRule="exact"/>
        <w:jc w:val="both"/>
        <w:rPr>
          <w:rFonts w:cs="Arial"/>
          <w:sz w:val="24"/>
          <w:szCs w:val="24"/>
        </w:rPr>
      </w:pPr>
    </w:p>
    <w:p w14:paraId="1A09F354" w14:textId="77777777" w:rsidR="00392BA5" w:rsidRPr="00A11D3E" w:rsidRDefault="00392BA5" w:rsidP="00392BA5">
      <w:pPr>
        <w:pStyle w:val="Listeafsnit"/>
        <w:numPr>
          <w:ilvl w:val="0"/>
          <w:numId w:val="6"/>
        </w:numPr>
        <w:spacing w:after="0" w:line="290" w:lineRule="exact"/>
        <w:jc w:val="both"/>
        <w:rPr>
          <w:rFonts w:cs="Arial"/>
          <w:b/>
          <w:bCs/>
          <w:sz w:val="24"/>
          <w:szCs w:val="24"/>
        </w:rPr>
      </w:pPr>
      <w:r w:rsidRPr="00A11D3E">
        <w:rPr>
          <w:rFonts w:cs="Arial"/>
          <w:b/>
          <w:bCs/>
          <w:sz w:val="24"/>
          <w:szCs w:val="24"/>
        </w:rPr>
        <w:t>Eventuelt</w:t>
      </w:r>
    </w:p>
    <w:p w14:paraId="2E114AF6" w14:textId="77777777" w:rsidR="00CD7DAE" w:rsidRPr="001A78DE" w:rsidRDefault="00CD7DAE" w:rsidP="00992CB5">
      <w:pPr>
        <w:spacing w:after="70" w:line="290" w:lineRule="exact"/>
        <w:jc w:val="both"/>
        <w:rPr>
          <w:rFonts w:cs="Arial"/>
          <w:sz w:val="24"/>
          <w:szCs w:val="24"/>
        </w:rPr>
      </w:pPr>
    </w:p>
    <w:p w14:paraId="2E114AF7" w14:textId="77777777" w:rsidR="009D35C7" w:rsidRPr="001A78DE" w:rsidRDefault="009D35C7" w:rsidP="00992CB5">
      <w:pPr>
        <w:spacing w:after="70" w:line="290" w:lineRule="exact"/>
        <w:jc w:val="both"/>
        <w:rPr>
          <w:rFonts w:cs="Arial"/>
          <w:sz w:val="24"/>
          <w:szCs w:val="24"/>
        </w:rPr>
      </w:pPr>
    </w:p>
    <w:p w14:paraId="2E114AF8" w14:textId="77777777" w:rsidR="009D35C7" w:rsidRPr="001A78DE" w:rsidRDefault="009D35C7" w:rsidP="00992CB5">
      <w:pPr>
        <w:spacing w:after="70" w:line="290" w:lineRule="exact"/>
        <w:jc w:val="both"/>
        <w:rPr>
          <w:rFonts w:cs="Arial"/>
          <w:sz w:val="24"/>
          <w:szCs w:val="24"/>
        </w:rPr>
      </w:pPr>
    </w:p>
    <w:p w14:paraId="2E114AF9" w14:textId="77777777" w:rsidR="009D35C7" w:rsidRPr="001A78DE" w:rsidRDefault="009D35C7" w:rsidP="00992CB5">
      <w:pPr>
        <w:spacing w:after="70" w:line="290" w:lineRule="exact"/>
        <w:jc w:val="both"/>
        <w:rPr>
          <w:rFonts w:cs="Arial"/>
          <w:sz w:val="24"/>
          <w:szCs w:val="24"/>
        </w:rPr>
      </w:pPr>
    </w:p>
    <w:p w14:paraId="2E114AFA" w14:textId="77777777" w:rsidR="009D35C7" w:rsidRPr="001A78DE" w:rsidRDefault="00392BA5" w:rsidP="00992CB5">
      <w:pPr>
        <w:spacing w:after="70" w:line="290" w:lineRule="exact"/>
        <w:jc w:val="both"/>
        <w:rPr>
          <w:rFonts w:asciiTheme="majorHAnsi" w:hAnsiTheme="majorHAnsi" w:cs="Arial"/>
          <w:sz w:val="28"/>
          <w:szCs w:val="28"/>
        </w:rPr>
      </w:pPr>
      <w:r w:rsidRPr="001A78DE">
        <w:rPr>
          <w:rFonts w:asciiTheme="majorHAnsi" w:hAnsiTheme="majorHAnsi" w:cs="Arial"/>
          <w:sz w:val="28"/>
          <w:szCs w:val="28"/>
        </w:rPr>
        <w:t>Overskrift</w:t>
      </w:r>
    </w:p>
    <w:p w14:paraId="2E114AFB" w14:textId="77777777" w:rsidR="009D35C7" w:rsidRPr="001A78DE" w:rsidRDefault="009D35C7" w:rsidP="00992CB5">
      <w:pPr>
        <w:spacing w:after="70" w:line="290" w:lineRule="exact"/>
        <w:jc w:val="both"/>
        <w:rPr>
          <w:rFonts w:cs="Arial"/>
          <w:sz w:val="28"/>
          <w:szCs w:val="28"/>
        </w:rPr>
      </w:pPr>
    </w:p>
    <w:p w14:paraId="2E114AFC" w14:textId="77777777" w:rsidR="00676651" w:rsidRPr="001A78DE" w:rsidRDefault="00392BA5" w:rsidP="00992CB5">
      <w:pPr>
        <w:spacing w:after="70" w:line="290" w:lineRule="exact"/>
        <w:jc w:val="both"/>
        <w:rPr>
          <w:rFonts w:cs="Arial"/>
          <w:sz w:val="24"/>
          <w:szCs w:val="24"/>
        </w:rPr>
      </w:pPr>
      <w:r w:rsidRPr="001A78DE">
        <w:rPr>
          <w:rFonts w:cs="Arial"/>
          <w:sz w:val="24"/>
          <w:szCs w:val="24"/>
        </w:rPr>
        <w:t>Brødtekst</w:t>
      </w:r>
    </w:p>
    <w:sectPr w:rsidR="00676651" w:rsidRPr="001A78DE" w:rsidSect="00CD7DAE">
      <w:headerReference w:type="even" r:id="rId11"/>
      <w:headerReference w:type="default" r:id="rId12"/>
      <w:footerReference w:type="even" r:id="rId13"/>
      <w:footerReference w:type="default" r:id="rId14"/>
      <w:headerReference w:type="first" r:id="rId15"/>
      <w:footerReference w:type="first" r:id="rId16"/>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4B09" w14:textId="77777777" w:rsidR="00000000" w:rsidRDefault="00392BA5">
      <w:pPr>
        <w:spacing w:after="0" w:line="240" w:lineRule="auto"/>
      </w:pPr>
      <w:r>
        <w:separator/>
      </w:r>
    </w:p>
  </w:endnote>
  <w:endnote w:type="continuationSeparator" w:id="0">
    <w:p w14:paraId="2E114B0B" w14:textId="77777777" w:rsidR="00000000" w:rsidRDefault="0039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C8EC" w14:textId="77777777" w:rsidR="00392BA5" w:rsidRDefault="00392BA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036311"/>
      <w:docPartObj>
        <w:docPartGallery w:val="Page Numbers (Bottom of Page)"/>
        <w:docPartUnique/>
      </w:docPartObj>
    </w:sdtPr>
    <w:sdtEndPr/>
    <w:sdtContent>
      <w:p w14:paraId="2E114AFE" w14:textId="77777777" w:rsidR="00676651" w:rsidRDefault="00392BA5">
        <w:pPr>
          <w:pStyle w:val="Sidefod"/>
          <w:jc w:val="right"/>
        </w:pPr>
        <w:r>
          <w:fldChar w:fldCharType="begin"/>
        </w:r>
        <w:r>
          <w:instrText>PAGE   \* MERGEFORMAT</w:instrText>
        </w:r>
        <w:r>
          <w:fldChar w:fldCharType="separate"/>
        </w:r>
        <w:r>
          <w:rPr>
            <w:noProof/>
          </w:rPr>
          <w:t>2</w:t>
        </w:r>
        <w:r>
          <w:fldChar w:fldCharType="end"/>
        </w:r>
      </w:p>
    </w:sdtContent>
  </w:sdt>
  <w:p w14:paraId="2E114AFF"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064623"/>
      <w:docPartObj>
        <w:docPartGallery w:val="Page Numbers (Bottom of Page)"/>
        <w:docPartUnique/>
      </w:docPartObj>
    </w:sdtPr>
    <w:sdtEndPr/>
    <w:sdtContent>
      <w:p w14:paraId="2E114B03" w14:textId="77777777" w:rsidR="00B935CF" w:rsidRDefault="00392BA5">
        <w:pPr>
          <w:pStyle w:val="Sidefod"/>
          <w:jc w:val="right"/>
        </w:pPr>
        <w:r>
          <w:fldChar w:fldCharType="begin"/>
        </w:r>
        <w:r>
          <w:instrText>PAGE   \* MERGEFORMAT</w:instrText>
        </w:r>
        <w:r>
          <w:fldChar w:fldCharType="separate"/>
        </w:r>
        <w:r w:rsidR="00676651">
          <w:rPr>
            <w:noProof/>
          </w:rPr>
          <w:t>1</w:t>
        </w:r>
        <w:r>
          <w:fldChar w:fldCharType="end"/>
        </w:r>
      </w:p>
    </w:sdtContent>
  </w:sdt>
  <w:p w14:paraId="2E114B04"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4B05" w14:textId="77777777" w:rsidR="00000000" w:rsidRDefault="00392BA5">
      <w:pPr>
        <w:spacing w:after="0" w:line="240" w:lineRule="auto"/>
      </w:pPr>
      <w:r>
        <w:separator/>
      </w:r>
    </w:p>
  </w:footnote>
  <w:footnote w:type="continuationSeparator" w:id="0">
    <w:p w14:paraId="2E114B07" w14:textId="77777777" w:rsidR="00000000" w:rsidRDefault="0039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79F8" w14:textId="77777777" w:rsidR="00392BA5" w:rsidRDefault="00392B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4AFD" w14:textId="77777777" w:rsidR="0082423A" w:rsidRDefault="00392BA5"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2E114B05" wp14:editId="2E114B06">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2E114B0C"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14B05"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2E114B0C"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4B00" w14:textId="77777777" w:rsidR="008B0B1C" w:rsidRDefault="008B0B1C" w:rsidP="00725A8F">
    <w:pPr>
      <w:pStyle w:val="Sidehoved"/>
      <w:tabs>
        <w:tab w:val="clear" w:pos="4819"/>
        <w:tab w:val="clear" w:pos="9638"/>
        <w:tab w:val="left" w:pos="7653"/>
      </w:tabs>
      <w:ind w:left="8220"/>
    </w:pPr>
  </w:p>
  <w:p w14:paraId="2E114B01" w14:textId="0632A5C4" w:rsidR="00CD7DAE" w:rsidRDefault="00392BA5" w:rsidP="00725A8F">
    <w:pPr>
      <w:pStyle w:val="Sidehoved"/>
      <w:tabs>
        <w:tab w:val="clear" w:pos="4819"/>
        <w:tab w:val="clear" w:pos="9638"/>
        <w:tab w:val="left" w:pos="7653"/>
      </w:tabs>
      <w:ind w:left="8220"/>
    </w:pPr>
    <w:r>
      <w:rPr>
        <w:noProof/>
      </w:rPr>
      <w:drawing>
        <wp:inline distT="0" distB="0" distL="0" distR="0" wp14:anchorId="2E114B07" wp14:editId="023A0085">
          <wp:extent cx="1085850" cy="2152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152650"/>
                  </a:xfrm>
                  <a:prstGeom prst="rect">
                    <a:avLst/>
                  </a:prstGeom>
                  <a:noFill/>
                  <a:ln>
                    <a:noFill/>
                  </a:ln>
                </pic:spPr>
              </pic:pic>
            </a:graphicData>
          </a:graphic>
        </wp:inline>
      </w:drawing>
    </w:r>
    <w:r w:rsidR="00651E71">
      <w:rPr>
        <w:noProof/>
        <w:lang w:eastAsia="da-DK"/>
      </w:rPr>
      <mc:AlternateContent>
        <mc:Choice Requires="wps">
          <w:drawing>
            <wp:anchor distT="45720" distB="45720" distL="114300" distR="114300" simplePos="0" relativeHeight="251662336" behindDoc="0" locked="0" layoutInCell="1" allowOverlap="1" wp14:anchorId="2E114B08" wp14:editId="2E114B09">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2E114B0D" w14:textId="77777777" w:rsidR="00D2231B" w:rsidRPr="000C759B" w:rsidRDefault="00392BA5">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14B08"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2E114B0D" w14:textId="77777777" w:rsidR="00D2231B" w:rsidRPr="000C759B" w:rsidRDefault="00392BA5">
                    <w:pPr>
                      <w:rPr>
                        <w:b/>
                        <w:sz w:val="24"/>
                        <w:szCs w:val="24"/>
                        <w:lang w:val="en-US"/>
                      </w:rPr>
                    </w:pPr>
                    <w:r w:rsidRPr="000C759B">
                      <w:rPr>
                        <w:b/>
                        <w:sz w:val="24"/>
                        <w:szCs w:val="24"/>
                        <w:lang w:val="en-US"/>
                      </w:rPr>
                      <w:t>NOTAT</w:t>
                    </w: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2E114B0A" wp14:editId="2E114B0B">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2E114B0E" w14:textId="77777777" w:rsid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26-04-2021</w:t>
                          </w:r>
                          <w:r>
                            <w:rPr>
                              <w:rFonts w:eastAsia="Times New Roman" w:cs="Times New Roman"/>
                              <w:sz w:val="18"/>
                              <w:szCs w:val="18"/>
                              <w:lang w:eastAsia="da-DK"/>
                            </w:rPr>
                            <w:fldChar w:fldCharType="end"/>
                          </w:r>
                        </w:p>
                        <w:p w14:paraId="2E114B0F" w14:textId="77777777" w:rsidR="00EA6854" w:rsidRDefault="00392BA5"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231326226"/>
                            <w:lock w:val="contentLocked"/>
                            <w:placeholder>
                              <w:docPart w:val="DE534996820141C89F848697DE6990ED"/>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2E114B10" w14:textId="2C9A7D5F" w:rsid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1437895</w:t>
                              </w:r>
                            </w:p>
                          </w:sdtContent>
                        </w:sdt>
                        <w:p w14:paraId="2E114B11" w14:textId="77777777" w:rsidR="00095CB2" w:rsidRP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14B0A"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2E114B0E" w14:textId="77777777" w:rsid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26-04-2021</w:t>
                    </w:r>
                    <w:r>
                      <w:rPr>
                        <w:rFonts w:eastAsia="Times New Roman" w:cs="Times New Roman"/>
                        <w:sz w:val="18"/>
                        <w:szCs w:val="18"/>
                        <w:lang w:eastAsia="da-DK"/>
                      </w:rPr>
                      <w:fldChar w:fldCharType="end"/>
                    </w:r>
                  </w:p>
                  <w:p w14:paraId="2E114B0F" w14:textId="77777777" w:rsidR="00EA6854" w:rsidRDefault="00392BA5"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231326226"/>
                      <w:lock w:val="contentLocked"/>
                      <w:placeholder>
                        <w:docPart w:val="DE534996820141C89F848697DE6990ED"/>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2E114B10" w14:textId="2C9A7D5F" w:rsid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1437895</w:t>
                        </w:r>
                      </w:p>
                    </w:sdtContent>
                  </w:sdt>
                  <w:p w14:paraId="2E114B11" w14:textId="77777777" w:rsidR="00095CB2" w:rsidRPr="004E3E3B" w:rsidRDefault="00392BA5"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v:textbox>
              <w10:wrap type="square"/>
            </v:shape>
          </w:pict>
        </mc:Fallback>
      </mc:AlternateContent>
    </w:r>
  </w:p>
  <w:p w14:paraId="2E114B02"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2361"/>
    <w:multiLevelType w:val="hybridMultilevel"/>
    <w:tmpl w:val="E5884116"/>
    <w:lvl w:ilvl="0" w:tplc="C792E1E6">
      <w:numFmt w:val="bullet"/>
      <w:lvlText w:val="-"/>
      <w:lvlJc w:val="left"/>
      <w:pPr>
        <w:ind w:left="1494" w:hanging="360"/>
      </w:pPr>
      <w:rPr>
        <w:rFonts w:ascii="Calibri" w:eastAsia="Calibri" w:hAnsi="Calibri" w:cs="Calibr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 w15:restartNumberingAfterBreak="0">
    <w:nsid w:val="105B2A2F"/>
    <w:multiLevelType w:val="hybridMultilevel"/>
    <w:tmpl w:val="3438D590"/>
    <w:lvl w:ilvl="0" w:tplc="73AE4334">
      <w:start w:val="1"/>
      <w:numFmt w:val="bullet"/>
      <w:lvlText w:val="-"/>
      <w:lvlJc w:val="left"/>
      <w:pPr>
        <w:tabs>
          <w:tab w:val="num" w:pos="720"/>
        </w:tabs>
        <w:ind w:left="720" w:hanging="360"/>
      </w:pPr>
      <w:rPr>
        <w:rFonts w:ascii="Arial" w:hAnsi="Arial" w:cs="Times New Roman" w:hint="default"/>
      </w:rPr>
    </w:lvl>
    <w:lvl w:ilvl="1" w:tplc="9BFC9182">
      <w:start w:val="1"/>
      <w:numFmt w:val="bullet"/>
      <w:lvlText w:val="-"/>
      <w:lvlJc w:val="left"/>
      <w:pPr>
        <w:tabs>
          <w:tab w:val="num" w:pos="1440"/>
        </w:tabs>
        <w:ind w:left="1440" w:hanging="360"/>
      </w:pPr>
      <w:rPr>
        <w:rFonts w:ascii="Arial" w:hAnsi="Arial" w:cs="Times New Roman" w:hint="default"/>
      </w:rPr>
    </w:lvl>
    <w:lvl w:ilvl="2" w:tplc="BF1AF5B8">
      <w:start w:val="1"/>
      <w:numFmt w:val="bullet"/>
      <w:lvlText w:val="-"/>
      <w:lvlJc w:val="left"/>
      <w:pPr>
        <w:tabs>
          <w:tab w:val="num" w:pos="2160"/>
        </w:tabs>
        <w:ind w:left="2160" w:hanging="360"/>
      </w:pPr>
      <w:rPr>
        <w:rFonts w:ascii="Arial" w:hAnsi="Arial" w:cs="Times New Roman" w:hint="default"/>
      </w:rPr>
    </w:lvl>
    <w:lvl w:ilvl="3" w:tplc="3594C068">
      <w:start w:val="1"/>
      <w:numFmt w:val="bullet"/>
      <w:lvlText w:val="-"/>
      <w:lvlJc w:val="left"/>
      <w:pPr>
        <w:tabs>
          <w:tab w:val="num" w:pos="2880"/>
        </w:tabs>
        <w:ind w:left="2880" w:hanging="360"/>
      </w:pPr>
      <w:rPr>
        <w:rFonts w:ascii="Arial" w:hAnsi="Arial" w:cs="Times New Roman" w:hint="default"/>
      </w:rPr>
    </w:lvl>
    <w:lvl w:ilvl="4" w:tplc="DED6699A">
      <w:start w:val="1"/>
      <w:numFmt w:val="bullet"/>
      <w:lvlText w:val="-"/>
      <w:lvlJc w:val="left"/>
      <w:pPr>
        <w:tabs>
          <w:tab w:val="num" w:pos="3600"/>
        </w:tabs>
        <w:ind w:left="3600" w:hanging="360"/>
      </w:pPr>
      <w:rPr>
        <w:rFonts w:ascii="Arial" w:hAnsi="Arial" w:cs="Times New Roman" w:hint="default"/>
      </w:rPr>
    </w:lvl>
    <w:lvl w:ilvl="5" w:tplc="AF249BD6">
      <w:start w:val="1"/>
      <w:numFmt w:val="bullet"/>
      <w:lvlText w:val="-"/>
      <w:lvlJc w:val="left"/>
      <w:pPr>
        <w:tabs>
          <w:tab w:val="num" w:pos="4320"/>
        </w:tabs>
        <w:ind w:left="4320" w:hanging="360"/>
      </w:pPr>
      <w:rPr>
        <w:rFonts w:ascii="Arial" w:hAnsi="Arial" w:cs="Times New Roman" w:hint="default"/>
      </w:rPr>
    </w:lvl>
    <w:lvl w:ilvl="6" w:tplc="FCE8DC6C">
      <w:start w:val="1"/>
      <w:numFmt w:val="bullet"/>
      <w:lvlText w:val="-"/>
      <w:lvlJc w:val="left"/>
      <w:pPr>
        <w:tabs>
          <w:tab w:val="num" w:pos="5040"/>
        </w:tabs>
        <w:ind w:left="5040" w:hanging="360"/>
      </w:pPr>
      <w:rPr>
        <w:rFonts w:ascii="Arial" w:hAnsi="Arial" w:cs="Times New Roman" w:hint="default"/>
      </w:rPr>
    </w:lvl>
    <w:lvl w:ilvl="7" w:tplc="B31AA154">
      <w:start w:val="1"/>
      <w:numFmt w:val="bullet"/>
      <w:lvlText w:val="-"/>
      <w:lvlJc w:val="left"/>
      <w:pPr>
        <w:tabs>
          <w:tab w:val="num" w:pos="5760"/>
        </w:tabs>
        <w:ind w:left="5760" w:hanging="360"/>
      </w:pPr>
      <w:rPr>
        <w:rFonts w:ascii="Arial" w:hAnsi="Arial" w:cs="Times New Roman" w:hint="default"/>
      </w:rPr>
    </w:lvl>
    <w:lvl w:ilvl="8" w:tplc="A246E70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CAD0854"/>
    <w:multiLevelType w:val="hybridMultilevel"/>
    <w:tmpl w:val="3042E05C"/>
    <w:lvl w:ilvl="0" w:tplc="BD76EC80">
      <w:start w:val="1"/>
      <w:numFmt w:val="decimal"/>
      <w:lvlText w:val="%1."/>
      <w:lvlJc w:val="left"/>
      <w:pPr>
        <w:ind w:left="360" w:hanging="360"/>
      </w:pPr>
      <w:rPr>
        <w:rFonts w:asciiTheme="minorHAnsi" w:eastAsiaTheme="minorHAnsi" w:hAnsiTheme="minorHAnsi" w:cstheme="minorBidi"/>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DE6386"/>
    <w:multiLevelType w:val="hybridMultilevel"/>
    <w:tmpl w:val="BC4C5C56"/>
    <w:lvl w:ilvl="0" w:tplc="C792E1E6">
      <w:numFmt w:val="bullet"/>
      <w:lvlText w:val="-"/>
      <w:lvlJc w:val="left"/>
      <w:pPr>
        <w:ind w:left="1494" w:hanging="360"/>
      </w:pPr>
      <w:rPr>
        <w:rFonts w:ascii="Calibri" w:eastAsia="Calibri" w:hAnsi="Calibri" w:cs="Calibr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4E0144CE"/>
    <w:multiLevelType w:val="hybridMultilevel"/>
    <w:tmpl w:val="C58AFD02"/>
    <w:lvl w:ilvl="0" w:tplc="159AF7DE">
      <w:start w:val="9"/>
      <w:numFmt w:val="bullet"/>
      <w:lvlText w:val="-"/>
      <w:lvlJc w:val="left"/>
      <w:pPr>
        <w:ind w:left="720" w:hanging="360"/>
      </w:pPr>
      <w:rPr>
        <w:rFonts w:ascii="Georgia" w:eastAsiaTheme="minorHAnsi"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AA5FCE"/>
    <w:multiLevelType w:val="hybridMultilevel"/>
    <w:tmpl w:val="1816448E"/>
    <w:lvl w:ilvl="0" w:tplc="86864B8E">
      <w:start w:val="1"/>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6" w15:restartNumberingAfterBreak="0">
    <w:nsid w:val="62E70DDA"/>
    <w:multiLevelType w:val="hybridMultilevel"/>
    <w:tmpl w:val="46F487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4445E9D"/>
    <w:multiLevelType w:val="hybridMultilevel"/>
    <w:tmpl w:val="D758C8A4"/>
    <w:lvl w:ilvl="0" w:tplc="C3E259F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4B1396"/>
    <w:multiLevelType w:val="hybridMultilevel"/>
    <w:tmpl w:val="54781B04"/>
    <w:lvl w:ilvl="0" w:tplc="59800C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2B6737"/>
    <w:multiLevelType w:val="hybridMultilevel"/>
    <w:tmpl w:val="BC0479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2"/>
  </w:num>
  <w:num w:numId="6">
    <w:abstractNumId w:val="9"/>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95CB2"/>
    <w:rsid w:val="000C759B"/>
    <w:rsid w:val="00155436"/>
    <w:rsid w:val="001A78DE"/>
    <w:rsid w:val="002931A0"/>
    <w:rsid w:val="00392BA5"/>
    <w:rsid w:val="004E3E3B"/>
    <w:rsid w:val="005C5173"/>
    <w:rsid w:val="00651E71"/>
    <w:rsid w:val="00672ABD"/>
    <w:rsid w:val="00676651"/>
    <w:rsid w:val="006B7ED4"/>
    <w:rsid w:val="00725A8F"/>
    <w:rsid w:val="0082423A"/>
    <w:rsid w:val="00877EF6"/>
    <w:rsid w:val="008B0B1C"/>
    <w:rsid w:val="00955557"/>
    <w:rsid w:val="00961100"/>
    <w:rsid w:val="00992CB5"/>
    <w:rsid w:val="009D35C7"/>
    <w:rsid w:val="00B935CF"/>
    <w:rsid w:val="00C724D6"/>
    <w:rsid w:val="00CD7DAE"/>
    <w:rsid w:val="00D2231B"/>
    <w:rsid w:val="00DC291B"/>
    <w:rsid w:val="00EA6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4AF6"/>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39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534996820141C89F848697DE6990ED"/>
        <w:category>
          <w:name w:val="Generelt"/>
          <w:gallery w:val="placeholder"/>
        </w:category>
        <w:types>
          <w:type w:val="bbPlcHdr"/>
        </w:types>
        <w:behaviors>
          <w:behavior w:val="content"/>
        </w:behaviors>
        <w:guid w:val="{4CC79C94-B5F3-4375-B6F7-B04B0FB56044}"/>
      </w:docPartPr>
      <w:docPartBody>
        <w:p w:rsidR="00000000" w:rsidRDefault="0022266B" w:rsidP="0022266B">
          <w:pPr>
            <w:pStyle w:val="DE534996820141C89F848697DE6990ED"/>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6B"/>
    <w:rsid w:val="00222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266B"/>
    <w:rPr>
      <w:color w:val="808080"/>
    </w:rPr>
  </w:style>
  <w:style w:type="paragraph" w:customStyle="1" w:styleId="DE534996820141C89F848697DE6990ED">
    <w:name w:val="DE534996820141C89F848697DE6990ED"/>
    <w:rsid w:val="0022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1437895</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Props1.xml><?xml version="1.0" encoding="utf-8"?>
<ds:datastoreItem xmlns:ds="http://schemas.openxmlformats.org/officeDocument/2006/customXml" ds:itemID="{014F4F3A-245A-49B7-9CEB-77E4B617024F}"/>
</file>

<file path=customXml/itemProps2.xml><?xml version="1.0" encoding="utf-8"?>
<ds:datastoreItem xmlns:ds="http://schemas.openxmlformats.org/officeDocument/2006/customXml" ds:itemID="{02E8A247-201C-4E53-BC7C-DEDB66F1C7F4}"/>
</file>

<file path=customXml/itemProps3.xml><?xml version="1.0" encoding="utf-8"?>
<ds:datastoreItem xmlns:ds="http://schemas.openxmlformats.org/officeDocument/2006/customXml" ds:itemID="{C66658F3-3C04-4B86-BDF8-D5937F005069}"/>
</file>

<file path=customXml/itemProps4.xml><?xml version="1.0" encoding="utf-8"?>
<ds:datastoreItem xmlns:ds="http://schemas.openxmlformats.org/officeDocument/2006/customXml" ds:itemID="{575FE633-8840-4411-81F1-75460C7E3D00}"/>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10625</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Danske Regioner</vt: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 i Styregruppen for LKT 5. maj 2021</dc:title>
  <dc:creator>Emilie Sophie Frank</dc:creator>
  <cp:lastModifiedBy>Emilie Sophie Frank</cp:lastModifiedBy>
  <cp:revision>13</cp:revision>
  <dcterms:created xsi:type="dcterms:W3CDTF">2021-04-26T10:08:00Z</dcterms:created>
  <dcterms:modified xsi:type="dcterms:W3CDTF">2021-04-29T10:13:00Z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